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4B9B6" w14:textId="422B4DBF" w:rsidR="00C27903" w:rsidRPr="00C27903" w:rsidRDefault="00C27903" w:rsidP="00C27903">
      <w:pPr>
        <w:rPr>
          <w:b/>
          <w:bCs/>
          <w:color w:val="EE0000"/>
          <w:sz w:val="28"/>
          <w:szCs w:val="28"/>
          <w:u w:val="single"/>
        </w:rPr>
      </w:pPr>
      <w:r w:rsidRPr="00C27903">
        <w:rPr>
          <w:b/>
          <w:bCs/>
          <w:color w:val="EE0000"/>
          <w:sz w:val="28"/>
          <w:szCs w:val="28"/>
          <w:u w:val="single"/>
        </w:rPr>
        <w:t>S</w:t>
      </w:r>
      <w:r>
        <w:rPr>
          <w:b/>
          <w:bCs/>
          <w:color w:val="EE0000"/>
          <w:sz w:val="28"/>
          <w:szCs w:val="28"/>
          <w:u w:val="single"/>
        </w:rPr>
        <w:t>YNOPSYS</w:t>
      </w:r>
      <w:r w:rsidRPr="00C27903">
        <w:rPr>
          <w:b/>
          <w:bCs/>
          <w:color w:val="EE0000"/>
          <w:sz w:val="28"/>
          <w:szCs w:val="28"/>
          <w:u w:val="single"/>
        </w:rPr>
        <w:t xml:space="preserve">: </w:t>
      </w:r>
      <w:r w:rsidR="00104741">
        <w:rPr>
          <w:b/>
          <w:bCs/>
          <w:color w:val="EE0000"/>
          <w:sz w:val="28"/>
          <w:szCs w:val="28"/>
          <w:u w:val="single"/>
        </w:rPr>
        <w:t xml:space="preserve"> </w:t>
      </w:r>
      <w:r w:rsidRPr="00C27903">
        <w:rPr>
          <w:b/>
          <w:bCs/>
          <w:color w:val="EE0000"/>
          <w:sz w:val="28"/>
          <w:szCs w:val="28"/>
          <w:u w:val="single"/>
        </w:rPr>
        <w:t>Towards a Self-Aware &amp; Self-Healing Network</w:t>
      </w:r>
    </w:p>
    <w:p w14:paraId="3E35412D" w14:textId="77777777" w:rsidR="00C27903" w:rsidRDefault="00C27903" w:rsidP="00C27903">
      <w:pPr>
        <w:rPr>
          <w:sz w:val="22"/>
          <w:szCs w:val="22"/>
        </w:rPr>
      </w:pPr>
      <w:r w:rsidRPr="00D3591F">
        <w:rPr>
          <w:sz w:val="22"/>
          <w:szCs w:val="22"/>
        </w:rPr>
        <w:t xml:space="preserve">There is an international drive to replace SF6 breakers with Vacuum breakers. Vacuum breakers are slightly bigger than SF6 breakers and space needs to be saved elsewhere. </w:t>
      </w:r>
    </w:p>
    <w:p w14:paraId="1C122ED2" w14:textId="77777777" w:rsidR="00C27903" w:rsidRPr="00D3591F" w:rsidRDefault="00C27903" w:rsidP="00C27903">
      <w:pPr>
        <w:rPr>
          <w:sz w:val="22"/>
          <w:szCs w:val="22"/>
        </w:rPr>
      </w:pPr>
      <w:r w:rsidRPr="00D3591F">
        <w:rPr>
          <w:sz w:val="22"/>
          <w:szCs w:val="22"/>
        </w:rPr>
        <w:t>Conventional VT’s and CT’s lack adequate bandwidth needed to properly digitise electrical grids and are replaced by next generation broadband Low Power VT’s and CT’s. VT’s are replace by resistive or capacitive dividers. CT’s are replaced by Rogowski Coils. Digital Merging units are used to convert the broadband analog signals into IEC61850 sampled values that are streamed out to be used by protection relays, metering- and disturbance-recording devices and substation automation.</w:t>
      </w:r>
    </w:p>
    <w:p w14:paraId="009AEF1B" w14:textId="77777777" w:rsidR="00C27903" w:rsidRPr="00D3591F" w:rsidRDefault="00C27903" w:rsidP="00C27903">
      <w:pPr>
        <w:rPr>
          <w:sz w:val="22"/>
          <w:szCs w:val="22"/>
        </w:rPr>
      </w:pPr>
    </w:p>
    <w:p w14:paraId="52D396DB" w14:textId="77777777" w:rsidR="00C27903" w:rsidRPr="00D3591F" w:rsidRDefault="00C27903" w:rsidP="00C27903">
      <w:pPr>
        <w:rPr>
          <w:sz w:val="22"/>
          <w:szCs w:val="22"/>
        </w:rPr>
      </w:pPr>
      <w:r w:rsidRPr="00D3591F">
        <w:rPr>
          <w:sz w:val="22"/>
          <w:szCs w:val="22"/>
        </w:rPr>
        <w:t xml:space="preserve">Of all devices connected to these merging units, Power Quality Analysers requires the highest bandwidth – Up to 3.5kHz for harmonics. The latest IEC standard to be released soon calls for harmonics up to 9kHz and Supra Harmonics up to 150kHz. </w:t>
      </w:r>
    </w:p>
    <w:p w14:paraId="1A4F244E" w14:textId="77777777" w:rsidR="00C27903" w:rsidRPr="00D3591F" w:rsidRDefault="00C27903" w:rsidP="00C27903">
      <w:pPr>
        <w:rPr>
          <w:sz w:val="22"/>
          <w:szCs w:val="22"/>
        </w:rPr>
      </w:pPr>
    </w:p>
    <w:p w14:paraId="693093FC" w14:textId="77777777" w:rsidR="00C27903" w:rsidRPr="00D3591F" w:rsidRDefault="00C27903" w:rsidP="00C27903">
      <w:pPr>
        <w:rPr>
          <w:sz w:val="22"/>
          <w:szCs w:val="22"/>
        </w:rPr>
      </w:pPr>
      <w:r w:rsidRPr="00D3591F">
        <w:rPr>
          <w:sz w:val="22"/>
          <w:szCs w:val="22"/>
        </w:rPr>
        <w:t>Most merging units stream at a rate of 4.5kHz – Which is totally inadequate to meet the bandwidth requirements for higher harmonic bands and supra harmonics.</w:t>
      </w:r>
    </w:p>
    <w:p w14:paraId="07AA079D" w14:textId="77777777" w:rsidR="00C27903" w:rsidRPr="00D3591F" w:rsidRDefault="00C27903" w:rsidP="00C27903">
      <w:pPr>
        <w:rPr>
          <w:sz w:val="22"/>
          <w:szCs w:val="22"/>
        </w:rPr>
      </w:pPr>
    </w:p>
    <w:p w14:paraId="20F2B614" w14:textId="77777777" w:rsidR="00C27903" w:rsidRPr="00D3591F" w:rsidRDefault="00C27903" w:rsidP="00C27903">
      <w:pPr>
        <w:rPr>
          <w:sz w:val="22"/>
          <w:szCs w:val="22"/>
        </w:rPr>
      </w:pPr>
      <w:r w:rsidRPr="00D3591F">
        <w:rPr>
          <w:sz w:val="22"/>
          <w:szCs w:val="22"/>
        </w:rPr>
        <w:t xml:space="preserve">CT LAB’s multifunction VECTO 3 devices with its 1.5MHz sampling rate and 500kHz analog bandwidth directly interface to low voltage signal sources. In the case of the Rogowski coil the broadband derivative current signal is digitally integrated and converted into precision broadband current signals onboard – thus fully utilising the available bandwidth. Each device is permanently GPS or PTP synchronised to within ±100ns from absolute time. </w:t>
      </w:r>
    </w:p>
    <w:p w14:paraId="1A3FDEE8" w14:textId="77777777" w:rsidR="00C27903" w:rsidRPr="00D3591F" w:rsidRDefault="00C27903" w:rsidP="00C27903">
      <w:pPr>
        <w:rPr>
          <w:sz w:val="22"/>
          <w:szCs w:val="22"/>
        </w:rPr>
      </w:pPr>
    </w:p>
    <w:p w14:paraId="1F572241" w14:textId="77777777" w:rsidR="00C27903" w:rsidRPr="00D3591F" w:rsidRDefault="00C27903" w:rsidP="00C27903">
      <w:pPr>
        <w:rPr>
          <w:sz w:val="22"/>
          <w:szCs w:val="22"/>
        </w:rPr>
      </w:pPr>
      <w:r w:rsidRPr="00D3591F">
        <w:rPr>
          <w:sz w:val="22"/>
          <w:szCs w:val="22"/>
        </w:rPr>
        <w:t>Each device contains 4 x analogue/Logic inputs and 4 x relay outputs. Up to 4-more feeders can be added to each device thus considerably reducing the cost per feeder and enabling clock synchronised broadband digital disturbance recording for distribution systems.</w:t>
      </w:r>
    </w:p>
    <w:p w14:paraId="6CC9E563" w14:textId="77777777" w:rsidR="00C27903" w:rsidRPr="00D3591F" w:rsidRDefault="00C27903" w:rsidP="00C27903">
      <w:pPr>
        <w:rPr>
          <w:sz w:val="22"/>
          <w:szCs w:val="22"/>
        </w:rPr>
      </w:pPr>
    </w:p>
    <w:p w14:paraId="1871F5A3" w14:textId="77777777" w:rsidR="00C27903" w:rsidRPr="00D3591F" w:rsidRDefault="00C27903" w:rsidP="00C27903">
      <w:pPr>
        <w:pStyle w:val="ListParagraph"/>
        <w:numPr>
          <w:ilvl w:val="0"/>
          <w:numId w:val="1"/>
        </w:numPr>
        <w:spacing w:after="0" w:line="240" w:lineRule="auto"/>
        <w:jc w:val="both"/>
        <w:rPr>
          <w:sz w:val="22"/>
          <w:szCs w:val="22"/>
        </w:rPr>
      </w:pPr>
      <w:r w:rsidRPr="00D3591F">
        <w:rPr>
          <w:sz w:val="22"/>
          <w:szCs w:val="22"/>
        </w:rPr>
        <w:t>IEC61850 compliant Merging Unit</w:t>
      </w:r>
    </w:p>
    <w:p w14:paraId="66E92CA1" w14:textId="77777777" w:rsidR="00C27903" w:rsidRPr="00D3591F" w:rsidRDefault="00C27903" w:rsidP="00C27903">
      <w:pPr>
        <w:pStyle w:val="ListParagraph"/>
        <w:numPr>
          <w:ilvl w:val="0"/>
          <w:numId w:val="1"/>
        </w:numPr>
        <w:spacing w:after="0" w:line="240" w:lineRule="auto"/>
        <w:jc w:val="both"/>
        <w:rPr>
          <w:sz w:val="22"/>
          <w:szCs w:val="22"/>
        </w:rPr>
      </w:pPr>
      <w:r w:rsidRPr="00D3591F">
        <w:rPr>
          <w:sz w:val="22"/>
          <w:szCs w:val="22"/>
        </w:rPr>
        <w:t>Synchronised Digital disturbance recording</w:t>
      </w:r>
    </w:p>
    <w:p w14:paraId="1A620218" w14:textId="77777777" w:rsidR="00C27903" w:rsidRPr="00D3591F" w:rsidRDefault="00C27903" w:rsidP="00C27903">
      <w:pPr>
        <w:pStyle w:val="ListParagraph"/>
        <w:numPr>
          <w:ilvl w:val="0"/>
          <w:numId w:val="1"/>
        </w:numPr>
        <w:spacing w:after="0" w:line="240" w:lineRule="auto"/>
        <w:jc w:val="both"/>
        <w:rPr>
          <w:sz w:val="22"/>
          <w:szCs w:val="22"/>
        </w:rPr>
      </w:pPr>
      <w:r w:rsidRPr="00D3591F">
        <w:rPr>
          <w:sz w:val="22"/>
          <w:szCs w:val="22"/>
        </w:rPr>
        <w:t>Sub-Synchronous Synchronised Oscillation Phasor Measurement (Market First)</w:t>
      </w:r>
    </w:p>
    <w:p w14:paraId="3CF711E2" w14:textId="77777777" w:rsidR="00C27903" w:rsidRPr="00D3591F" w:rsidRDefault="00C27903" w:rsidP="00C27903">
      <w:pPr>
        <w:pStyle w:val="ListParagraph"/>
        <w:numPr>
          <w:ilvl w:val="0"/>
          <w:numId w:val="1"/>
        </w:numPr>
        <w:spacing w:after="0" w:line="240" w:lineRule="auto"/>
        <w:jc w:val="both"/>
        <w:rPr>
          <w:sz w:val="22"/>
          <w:szCs w:val="22"/>
        </w:rPr>
      </w:pPr>
      <w:r w:rsidRPr="00D3591F">
        <w:rPr>
          <w:sz w:val="22"/>
          <w:szCs w:val="22"/>
        </w:rPr>
        <w:t>Fully compliant PMU device that meets class M accuracy within class P time constraints</w:t>
      </w:r>
    </w:p>
    <w:p w14:paraId="6D75E9A9" w14:textId="77777777" w:rsidR="00C27903" w:rsidRPr="00D3591F" w:rsidRDefault="00C27903" w:rsidP="00C27903">
      <w:pPr>
        <w:pStyle w:val="ListParagraph"/>
        <w:numPr>
          <w:ilvl w:val="0"/>
          <w:numId w:val="1"/>
        </w:numPr>
        <w:spacing w:after="0" w:line="240" w:lineRule="auto"/>
        <w:jc w:val="both"/>
        <w:rPr>
          <w:sz w:val="22"/>
          <w:szCs w:val="22"/>
        </w:rPr>
      </w:pPr>
      <w:r w:rsidRPr="00D3591F">
        <w:rPr>
          <w:sz w:val="22"/>
          <w:szCs w:val="22"/>
        </w:rPr>
        <w:t>Class-A PQ analyser supporting 50kHz synchronised waveform information, Harmonics up to 64</w:t>
      </w:r>
      <w:r w:rsidRPr="00D3591F">
        <w:rPr>
          <w:sz w:val="22"/>
          <w:szCs w:val="22"/>
          <w:vertAlign w:val="superscript"/>
        </w:rPr>
        <w:t>th</w:t>
      </w:r>
      <w:r w:rsidRPr="00D3591F">
        <w:rPr>
          <w:sz w:val="22"/>
          <w:szCs w:val="22"/>
        </w:rPr>
        <w:t>, Prevailing Phasors and higher harmonic bands up to 25kHz</w:t>
      </w:r>
    </w:p>
    <w:p w14:paraId="5F91DB13" w14:textId="77777777" w:rsidR="00C27903" w:rsidRPr="00D3591F" w:rsidRDefault="00C27903" w:rsidP="00C27903">
      <w:pPr>
        <w:pStyle w:val="ListParagraph"/>
        <w:numPr>
          <w:ilvl w:val="0"/>
          <w:numId w:val="1"/>
        </w:numPr>
        <w:spacing w:after="0" w:line="240" w:lineRule="auto"/>
        <w:jc w:val="both"/>
        <w:rPr>
          <w:sz w:val="22"/>
          <w:szCs w:val="22"/>
        </w:rPr>
      </w:pPr>
      <w:r w:rsidRPr="00D3591F">
        <w:rPr>
          <w:sz w:val="22"/>
          <w:szCs w:val="22"/>
        </w:rPr>
        <w:t>Substation Automation interfaces like Modbus IP, DNP3, and IEC61850 compliant MMC and Sampled Values</w:t>
      </w:r>
    </w:p>
    <w:p w14:paraId="798E4A48" w14:textId="77777777" w:rsidR="00C27903" w:rsidRPr="00D3591F" w:rsidRDefault="00C27903" w:rsidP="00C27903">
      <w:pPr>
        <w:rPr>
          <w:sz w:val="22"/>
          <w:szCs w:val="22"/>
        </w:rPr>
      </w:pPr>
    </w:p>
    <w:p w14:paraId="62C498F3" w14:textId="77777777" w:rsidR="00C27903" w:rsidRPr="00D3591F" w:rsidRDefault="00C27903" w:rsidP="00C27903">
      <w:pPr>
        <w:rPr>
          <w:sz w:val="22"/>
          <w:szCs w:val="22"/>
        </w:rPr>
      </w:pPr>
      <w:r w:rsidRPr="00D3591F">
        <w:rPr>
          <w:sz w:val="22"/>
          <w:szCs w:val="22"/>
        </w:rPr>
        <w:t xml:space="preserve">The VECTO 3 measurement platforms are Linux driven and offers powerful spare capacity to analyse raw broadband signals on the edge – where the highest definition of data is available. A </w:t>
      </w:r>
      <w:r w:rsidRPr="00D3591F">
        <w:rPr>
          <w:sz w:val="22"/>
          <w:szCs w:val="22"/>
        </w:rPr>
        <w:lastRenderedPageBreak/>
        <w:t>central Big Data Hosting platform called VECTO Grid OS is used to collect all measured information and calculated statistics. A user-friendly web based interface, an alarming system and automated reporting turns the measured data into actionable information in near real-time.</w:t>
      </w:r>
    </w:p>
    <w:p w14:paraId="2B2C9897" w14:textId="77777777" w:rsidR="00C27903" w:rsidRPr="00D3591F" w:rsidRDefault="00C27903" w:rsidP="00C27903">
      <w:pPr>
        <w:rPr>
          <w:sz w:val="22"/>
          <w:szCs w:val="22"/>
        </w:rPr>
      </w:pPr>
      <w:r w:rsidRPr="00D3591F">
        <w:rPr>
          <w:sz w:val="22"/>
          <w:szCs w:val="22"/>
        </w:rPr>
        <w:t>CT LAB’s VECTO System offers users access to all the field information supporting digital twins, state estimation, fault location identification, network capacity and constraint management and many more.</w:t>
      </w:r>
    </w:p>
    <w:p w14:paraId="68E6AB6D" w14:textId="77777777" w:rsidR="00C27903" w:rsidRPr="00D3591F" w:rsidRDefault="00C27903" w:rsidP="00C27903">
      <w:pPr>
        <w:rPr>
          <w:sz w:val="22"/>
          <w:szCs w:val="22"/>
        </w:rPr>
      </w:pPr>
    </w:p>
    <w:p w14:paraId="744B54E1" w14:textId="77777777" w:rsidR="00C27903" w:rsidRPr="00D3591F" w:rsidRDefault="00C27903" w:rsidP="00C27903">
      <w:pPr>
        <w:rPr>
          <w:sz w:val="22"/>
          <w:szCs w:val="22"/>
        </w:rPr>
      </w:pPr>
      <w:r w:rsidRPr="00D3591F">
        <w:rPr>
          <w:sz w:val="22"/>
          <w:szCs w:val="22"/>
        </w:rPr>
        <w:t>Take Home Fact:</w:t>
      </w:r>
    </w:p>
    <w:p w14:paraId="0904253E" w14:textId="77777777" w:rsidR="00C27903" w:rsidRPr="00D3591F" w:rsidRDefault="00C27903" w:rsidP="00C27903">
      <w:pPr>
        <w:pStyle w:val="ListParagraph"/>
        <w:numPr>
          <w:ilvl w:val="0"/>
          <w:numId w:val="2"/>
        </w:numPr>
        <w:spacing w:after="0" w:line="240" w:lineRule="auto"/>
        <w:jc w:val="both"/>
        <w:rPr>
          <w:sz w:val="22"/>
          <w:szCs w:val="22"/>
        </w:rPr>
      </w:pPr>
      <w:r w:rsidRPr="00D3591F">
        <w:rPr>
          <w:sz w:val="22"/>
          <w:szCs w:val="22"/>
        </w:rPr>
        <w:t>CT LAB’s VECTO Family of products brings much needed broadband enabling technology that is traditionally exclusively found in transmission networks to distribution networks.</w:t>
      </w:r>
    </w:p>
    <w:p w14:paraId="7F156568" w14:textId="77777777" w:rsidR="00C27903" w:rsidRPr="00D3591F" w:rsidRDefault="00C27903" w:rsidP="00C27903">
      <w:pPr>
        <w:pStyle w:val="ListParagraph"/>
        <w:numPr>
          <w:ilvl w:val="0"/>
          <w:numId w:val="2"/>
        </w:numPr>
        <w:spacing w:after="0" w:line="240" w:lineRule="auto"/>
        <w:jc w:val="both"/>
        <w:rPr>
          <w:b/>
          <w:bCs/>
          <w:sz w:val="22"/>
          <w:szCs w:val="22"/>
          <w:u w:val="single"/>
        </w:rPr>
      </w:pPr>
      <w:r w:rsidRPr="00D3591F">
        <w:rPr>
          <w:sz w:val="22"/>
          <w:szCs w:val="22"/>
        </w:rPr>
        <w:t>It is NOT a Killer technology – However, It is THE Enabling technology towards a Self-Aware, Self-Healing network.</w:t>
      </w:r>
    </w:p>
    <w:p w14:paraId="72E03539" w14:textId="77777777" w:rsidR="00C27903" w:rsidRPr="00D3591F" w:rsidRDefault="00C27903" w:rsidP="00C27903">
      <w:pPr>
        <w:pStyle w:val="ListParagraph"/>
        <w:numPr>
          <w:ilvl w:val="0"/>
          <w:numId w:val="2"/>
        </w:numPr>
        <w:spacing w:after="0" w:line="240" w:lineRule="auto"/>
        <w:jc w:val="both"/>
        <w:rPr>
          <w:b/>
          <w:bCs/>
          <w:sz w:val="22"/>
          <w:szCs w:val="22"/>
          <w:u w:val="single"/>
        </w:rPr>
      </w:pPr>
      <w:r w:rsidRPr="00D3591F">
        <w:rPr>
          <w:b/>
          <w:bCs/>
          <w:sz w:val="22"/>
          <w:szCs w:val="22"/>
          <w:u w:val="single"/>
        </w:rPr>
        <w:br w:type="page"/>
      </w:r>
    </w:p>
    <w:p w14:paraId="7C94B359" w14:textId="12526A96" w:rsidR="00580E92" w:rsidRPr="000552A8" w:rsidRDefault="00580E92" w:rsidP="00580E92">
      <w:pPr>
        <w:rPr>
          <w:b/>
          <w:bCs/>
          <w:color w:val="EE0000"/>
          <w:sz w:val="28"/>
          <w:szCs w:val="28"/>
          <w:u w:val="single"/>
        </w:rPr>
      </w:pPr>
      <w:r w:rsidRPr="00E35257">
        <w:rPr>
          <w:b/>
          <w:bCs/>
          <w:color w:val="EE0000"/>
          <w:sz w:val="28"/>
          <w:szCs w:val="28"/>
          <w:u w:val="single"/>
        </w:rPr>
        <w:lastRenderedPageBreak/>
        <w:t>PAPER</w:t>
      </w:r>
      <w:r>
        <w:rPr>
          <w:b/>
          <w:bCs/>
          <w:color w:val="EE0000"/>
          <w:sz w:val="28"/>
          <w:szCs w:val="28"/>
          <w:u w:val="single"/>
        </w:rPr>
        <w:t xml:space="preserve">: </w:t>
      </w:r>
      <w:r w:rsidR="00104741">
        <w:rPr>
          <w:b/>
          <w:bCs/>
          <w:color w:val="EE0000"/>
          <w:sz w:val="28"/>
          <w:szCs w:val="28"/>
          <w:u w:val="single"/>
        </w:rPr>
        <w:t xml:space="preserve"> </w:t>
      </w:r>
      <w:r w:rsidRPr="000552A8">
        <w:rPr>
          <w:b/>
          <w:bCs/>
          <w:color w:val="EE0000"/>
          <w:sz w:val="28"/>
          <w:szCs w:val="28"/>
          <w:u w:val="single"/>
        </w:rPr>
        <w:t>Towards a Self-Aware &amp; Self-Healing Network</w:t>
      </w:r>
    </w:p>
    <w:p w14:paraId="6FB14807" w14:textId="77777777" w:rsidR="00580E92" w:rsidRPr="000552A8" w:rsidRDefault="00580E92" w:rsidP="00580E92">
      <w:pPr>
        <w:jc w:val="both"/>
        <w:rPr>
          <w:sz w:val="22"/>
          <w:szCs w:val="22"/>
          <w:u w:val="single"/>
        </w:rPr>
      </w:pPr>
      <w:r w:rsidRPr="000552A8">
        <w:rPr>
          <w:sz w:val="22"/>
          <w:szCs w:val="22"/>
          <w:u w:val="single"/>
        </w:rPr>
        <w:t>Introduction</w:t>
      </w:r>
    </w:p>
    <w:p w14:paraId="7F25278E" w14:textId="77777777" w:rsidR="00580E92" w:rsidRPr="006D635D" w:rsidRDefault="00580E92" w:rsidP="00580E92">
      <w:pPr>
        <w:jc w:val="both"/>
        <w:rPr>
          <w:sz w:val="22"/>
          <w:szCs w:val="22"/>
        </w:rPr>
      </w:pPr>
      <w:r w:rsidRPr="006D635D">
        <w:rPr>
          <w:sz w:val="22"/>
          <w:szCs w:val="22"/>
        </w:rPr>
        <w:t xml:space="preserve">A </w:t>
      </w:r>
      <w:r w:rsidRPr="000552A8">
        <w:rPr>
          <w:sz w:val="22"/>
          <w:szCs w:val="22"/>
        </w:rPr>
        <w:t>“</w:t>
      </w:r>
      <w:r w:rsidRPr="006D635D">
        <w:rPr>
          <w:i/>
          <w:iCs/>
          <w:sz w:val="22"/>
          <w:szCs w:val="22"/>
        </w:rPr>
        <w:t>self-healing electrical grid</w:t>
      </w:r>
      <w:r w:rsidRPr="000552A8">
        <w:rPr>
          <w:sz w:val="22"/>
          <w:szCs w:val="22"/>
        </w:rPr>
        <w:t>”</w:t>
      </w:r>
      <w:r w:rsidRPr="006D635D">
        <w:rPr>
          <w:sz w:val="22"/>
          <w:szCs w:val="22"/>
        </w:rPr>
        <w:t xml:space="preserve"> refers to an advanced power system capable of automatically detecting faults or disturbances (such as outages, voltage issues, or instabilities), isolating the affected areas, and restoring service to unaffected sections with minimal human intervention. This is achieved through networked sensors, real-time data analysis, and automated controls that act like an "immune system" for the grid, predicting and correcting problems to minimize disruptions and enhance reliability</w:t>
      </w:r>
    </w:p>
    <w:p w14:paraId="4F6B6BE5" w14:textId="77777777" w:rsidR="00580E92" w:rsidRPr="006D635D" w:rsidRDefault="00580E92" w:rsidP="00580E92">
      <w:pPr>
        <w:jc w:val="both"/>
        <w:rPr>
          <w:sz w:val="22"/>
          <w:szCs w:val="22"/>
          <w:u w:val="single"/>
        </w:rPr>
      </w:pPr>
    </w:p>
    <w:p w14:paraId="67170D07" w14:textId="77777777" w:rsidR="00580E92" w:rsidRPr="006D635D" w:rsidRDefault="00580E92" w:rsidP="00580E92">
      <w:pPr>
        <w:jc w:val="both"/>
        <w:rPr>
          <w:sz w:val="22"/>
          <w:szCs w:val="22"/>
          <w:u w:val="single"/>
        </w:rPr>
      </w:pPr>
      <w:r w:rsidRPr="006D635D">
        <w:rPr>
          <w:sz w:val="22"/>
          <w:szCs w:val="22"/>
        </w:rPr>
        <w:t xml:space="preserve">A </w:t>
      </w:r>
      <w:r w:rsidRPr="000552A8">
        <w:rPr>
          <w:sz w:val="22"/>
          <w:szCs w:val="22"/>
        </w:rPr>
        <w:t>“</w:t>
      </w:r>
      <w:r w:rsidRPr="006D635D">
        <w:rPr>
          <w:i/>
          <w:iCs/>
          <w:sz w:val="22"/>
          <w:szCs w:val="22"/>
        </w:rPr>
        <w:t>self-aware electrical grid</w:t>
      </w:r>
      <w:r w:rsidRPr="000552A8">
        <w:rPr>
          <w:sz w:val="22"/>
          <w:szCs w:val="22"/>
        </w:rPr>
        <w:t>”</w:t>
      </w:r>
      <w:r w:rsidRPr="006D635D">
        <w:rPr>
          <w:sz w:val="22"/>
          <w:szCs w:val="22"/>
        </w:rPr>
        <w:t>, often conceptualized in frameworks like the Autonomous Self-Aware Living Grid (ASALG), is a more comprehensive intelligent system that not only monitors its own state but also evaluates its overall condition, anticipates needs, and autonomously reconfigures operations using AI-driven decision-making. It functions like a "neural network" of devices, incorporating predictive analytics, cybersecurity, and optimization algorithms to maintain efficiency and resilience across the entire grid</w:t>
      </w:r>
    </w:p>
    <w:p w14:paraId="7A5BA167" w14:textId="77777777" w:rsidR="00580E92" w:rsidRPr="000552A8" w:rsidRDefault="00580E92" w:rsidP="00580E92">
      <w:pPr>
        <w:jc w:val="both"/>
        <w:rPr>
          <w:sz w:val="22"/>
          <w:szCs w:val="22"/>
          <w:u w:val="single"/>
        </w:rPr>
      </w:pPr>
    </w:p>
    <w:p w14:paraId="284BE0C9" w14:textId="77777777" w:rsidR="00580E92" w:rsidRDefault="00580E92" w:rsidP="00580E92">
      <w:pPr>
        <w:jc w:val="both"/>
        <w:rPr>
          <w:sz w:val="22"/>
          <w:szCs w:val="22"/>
        </w:rPr>
      </w:pPr>
      <w:r w:rsidRPr="006D635D">
        <w:rPr>
          <w:sz w:val="22"/>
          <w:szCs w:val="22"/>
        </w:rPr>
        <w:t xml:space="preserve">Both </w:t>
      </w:r>
      <w:r w:rsidRPr="00715ACB">
        <w:rPr>
          <w:sz w:val="22"/>
          <w:szCs w:val="22"/>
        </w:rPr>
        <w:t xml:space="preserve">these </w:t>
      </w:r>
      <w:r w:rsidRPr="006D635D">
        <w:rPr>
          <w:sz w:val="22"/>
          <w:szCs w:val="22"/>
        </w:rPr>
        <w:t>concepts represent evolutionary steps in smart grid technology, sharing several core principles aimed at creating more robust and efficient electrical infrastructure</w:t>
      </w:r>
      <w:r w:rsidRPr="00715ACB">
        <w:rPr>
          <w:sz w:val="22"/>
          <w:szCs w:val="22"/>
        </w:rPr>
        <w:t>, the most important of these are:</w:t>
      </w:r>
    </w:p>
    <w:p w14:paraId="01FB35F2" w14:textId="77777777" w:rsidR="00580E92" w:rsidRPr="00715ACB" w:rsidRDefault="00580E92" w:rsidP="00580E92">
      <w:pPr>
        <w:jc w:val="both"/>
        <w:rPr>
          <w:sz w:val="22"/>
          <w:szCs w:val="22"/>
        </w:rPr>
      </w:pPr>
    </w:p>
    <w:p w14:paraId="1D513DDD" w14:textId="77777777" w:rsidR="00580E92" w:rsidRPr="00715ACB" w:rsidRDefault="00580E92" w:rsidP="00580E92">
      <w:pPr>
        <w:ind w:left="720"/>
        <w:jc w:val="both"/>
        <w:rPr>
          <w:sz w:val="22"/>
          <w:szCs w:val="22"/>
        </w:rPr>
      </w:pPr>
      <w:r w:rsidRPr="006D635D">
        <w:rPr>
          <w:b/>
          <w:bCs/>
          <w:sz w:val="22"/>
          <w:szCs w:val="22"/>
        </w:rPr>
        <w:t>Autonomy and Reduced Human Intervention</w:t>
      </w:r>
      <w:r w:rsidRPr="00715ACB">
        <w:rPr>
          <w:b/>
          <w:bCs/>
          <w:sz w:val="22"/>
          <w:szCs w:val="22"/>
        </w:rPr>
        <w:t xml:space="preserve">:  In </w:t>
      </w:r>
      <w:r w:rsidRPr="006D635D">
        <w:rPr>
          <w:sz w:val="22"/>
          <w:szCs w:val="22"/>
        </w:rPr>
        <w:t xml:space="preserve">self-healing </w:t>
      </w:r>
      <w:r w:rsidRPr="00715ACB">
        <w:rPr>
          <w:sz w:val="22"/>
          <w:szCs w:val="22"/>
        </w:rPr>
        <w:t xml:space="preserve">and </w:t>
      </w:r>
      <w:r w:rsidRPr="006D635D">
        <w:rPr>
          <w:sz w:val="22"/>
          <w:szCs w:val="22"/>
        </w:rPr>
        <w:t>self-aware electrical grid</w:t>
      </w:r>
      <w:r w:rsidRPr="00715ACB">
        <w:rPr>
          <w:sz w:val="22"/>
          <w:szCs w:val="22"/>
        </w:rPr>
        <w:t xml:space="preserve">s, reliance </w:t>
      </w:r>
      <w:r w:rsidRPr="006D635D">
        <w:rPr>
          <w:sz w:val="22"/>
          <w:szCs w:val="22"/>
        </w:rPr>
        <w:t xml:space="preserve">on manual operations </w:t>
      </w:r>
      <w:r w:rsidRPr="00715ACB">
        <w:rPr>
          <w:sz w:val="22"/>
          <w:szCs w:val="22"/>
        </w:rPr>
        <w:t xml:space="preserve">is </w:t>
      </w:r>
      <w:r w:rsidRPr="006D635D">
        <w:rPr>
          <w:sz w:val="22"/>
          <w:szCs w:val="22"/>
        </w:rPr>
        <w:t>minimize</w:t>
      </w:r>
      <w:r w:rsidRPr="00715ACB">
        <w:rPr>
          <w:sz w:val="22"/>
          <w:szCs w:val="22"/>
        </w:rPr>
        <w:t>, achieved through</w:t>
      </w:r>
      <w:r w:rsidRPr="006D635D">
        <w:rPr>
          <w:sz w:val="22"/>
          <w:szCs w:val="22"/>
        </w:rPr>
        <w:t xml:space="preserve"> leveraging automation, sensors, and real-time data to handle issues independently, </w:t>
      </w:r>
      <w:r w:rsidRPr="00715ACB">
        <w:rPr>
          <w:sz w:val="22"/>
          <w:szCs w:val="22"/>
        </w:rPr>
        <w:t xml:space="preserve">thus </w:t>
      </w:r>
      <w:r w:rsidRPr="006D635D">
        <w:rPr>
          <w:sz w:val="22"/>
          <w:szCs w:val="22"/>
        </w:rPr>
        <w:t>allowing utilities to focus on strategic oversight rather than routine fixes.</w:t>
      </w:r>
    </w:p>
    <w:p w14:paraId="50BEFC90" w14:textId="77777777" w:rsidR="00580E92" w:rsidRPr="00715ACB" w:rsidRDefault="00580E92" w:rsidP="00580E92">
      <w:pPr>
        <w:ind w:left="720"/>
        <w:jc w:val="both"/>
        <w:rPr>
          <w:sz w:val="22"/>
          <w:szCs w:val="22"/>
        </w:rPr>
      </w:pPr>
      <w:r w:rsidRPr="006D635D">
        <w:rPr>
          <w:b/>
          <w:bCs/>
          <w:sz w:val="22"/>
          <w:szCs w:val="22"/>
        </w:rPr>
        <w:t>Enhanced Reliability and Resilience</w:t>
      </w:r>
      <w:r w:rsidRPr="00715ACB">
        <w:rPr>
          <w:b/>
          <w:bCs/>
          <w:sz w:val="22"/>
          <w:szCs w:val="22"/>
        </w:rPr>
        <w:t>:</w:t>
      </w:r>
      <w:r w:rsidRPr="00715ACB">
        <w:rPr>
          <w:sz w:val="22"/>
          <w:szCs w:val="22"/>
        </w:rPr>
        <w:t xml:space="preserve"> </w:t>
      </w:r>
      <w:r w:rsidRPr="006D635D">
        <w:rPr>
          <w:sz w:val="22"/>
          <w:szCs w:val="22"/>
        </w:rPr>
        <w:t xml:space="preserve"> </w:t>
      </w:r>
      <w:r w:rsidRPr="00715ACB">
        <w:rPr>
          <w:sz w:val="22"/>
          <w:szCs w:val="22"/>
        </w:rPr>
        <w:t>Prevention</w:t>
      </w:r>
      <w:r w:rsidRPr="006D635D">
        <w:rPr>
          <w:sz w:val="22"/>
          <w:szCs w:val="22"/>
        </w:rPr>
        <w:t xml:space="preserve"> or rapidly mitigate </w:t>
      </w:r>
      <w:r w:rsidRPr="00715ACB">
        <w:rPr>
          <w:sz w:val="22"/>
          <w:szCs w:val="22"/>
        </w:rPr>
        <w:t xml:space="preserve">of </w:t>
      </w:r>
      <w:r w:rsidRPr="006D635D">
        <w:rPr>
          <w:sz w:val="22"/>
          <w:szCs w:val="22"/>
        </w:rPr>
        <w:t>outages caused by faults, natural disasters, cyberattacks, or overloads</w:t>
      </w:r>
      <w:r w:rsidRPr="00715ACB">
        <w:rPr>
          <w:sz w:val="22"/>
          <w:szCs w:val="22"/>
        </w:rPr>
        <w:t xml:space="preserve"> ensuring a </w:t>
      </w:r>
      <w:r w:rsidRPr="006D635D">
        <w:rPr>
          <w:sz w:val="22"/>
          <w:szCs w:val="22"/>
        </w:rPr>
        <w:t>continuous delivery</w:t>
      </w:r>
      <w:r w:rsidRPr="00715ACB">
        <w:rPr>
          <w:sz w:val="22"/>
          <w:szCs w:val="22"/>
        </w:rPr>
        <w:t xml:space="preserve"> of power</w:t>
      </w:r>
      <w:r w:rsidRPr="006D635D">
        <w:rPr>
          <w:sz w:val="22"/>
          <w:szCs w:val="22"/>
        </w:rPr>
        <w:t xml:space="preserve"> and reducing economic losses from downtime</w:t>
      </w:r>
      <w:r w:rsidRPr="00715ACB">
        <w:rPr>
          <w:sz w:val="22"/>
          <w:szCs w:val="22"/>
        </w:rPr>
        <w:t>.</w:t>
      </w:r>
    </w:p>
    <w:p w14:paraId="49EBF069" w14:textId="77777777" w:rsidR="00580E92" w:rsidRPr="006D635D" w:rsidRDefault="00580E92" w:rsidP="00580E92">
      <w:pPr>
        <w:ind w:left="720"/>
        <w:jc w:val="both"/>
        <w:rPr>
          <w:sz w:val="22"/>
          <w:szCs w:val="22"/>
        </w:rPr>
      </w:pPr>
      <w:r w:rsidRPr="006D635D">
        <w:rPr>
          <w:b/>
          <w:bCs/>
          <w:sz w:val="22"/>
          <w:szCs w:val="22"/>
        </w:rPr>
        <w:t>Technology Foundation</w:t>
      </w:r>
      <w:r w:rsidRPr="00715ACB">
        <w:rPr>
          <w:b/>
          <w:bCs/>
          <w:sz w:val="22"/>
          <w:szCs w:val="22"/>
        </w:rPr>
        <w:t>:</w:t>
      </w:r>
      <w:r w:rsidRPr="00715ACB">
        <w:rPr>
          <w:sz w:val="22"/>
          <w:szCs w:val="22"/>
        </w:rPr>
        <w:t xml:space="preserve">  </w:t>
      </w:r>
      <w:r w:rsidRPr="006D635D">
        <w:rPr>
          <w:sz w:val="22"/>
          <w:szCs w:val="22"/>
        </w:rPr>
        <w:t xml:space="preserve">Both self-healing </w:t>
      </w:r>
      <w:r w:rsidRPr="00715ACB">
        <w:rPr>
          <w:sz w:val="22"/>
          <w:szCs w:val="22"/>
        </w:rPr>
        <w:t xml:space="preserve">and </w:t>
      </w:r>
      <w:r w:rsidRPr="006D635D">
        <w:rPr>
          <w:sz w:val="22"/>
          <w:szCs w:val="22"/>
        </w:rPr>
        <w:t>self-aware electrical grid</w:t>
      </w:r>
      <w:r w:rsidRPr="00715ACB">
        <w:rPr>
          <w:sz w:val="22"/>
          <w:szCs w:val="22"/>
        </w:rPr>
        <w:t xml:space="preserve">s </w:t>
      </w:r>
      <w:r w:rsidRPr="006D635D">
        <w:rPr>
          <w:sz w:val="22"/>
          <w:szCs w:val="22"/>
        </w:rPr>
        <w:t xml:space="preserve">rely on advanced tools </w:t>
      </w:r>
      <w:r w:rsidRPr="00715ACB">
        <w:rPr>
          <w:sz w:val="22"/>
          <w:szCs w:val="22"/>
        </w:rPr>
        <w:t>such as</w:t>
      </w:r>
      <w:r w:rsidRPr="006D635D">
        <w:rPr>
          <w:sz w:val="22"/>
          <w:szCs w:val="22"/>
        </w:rPr>
        <w:t xml:space="preserve"> intelligent electronic devices (e.g., relays, synchrophasors), SCADA systems, and data analytics to monitor grid health in real-time, enabling proactive responses over reactive ones</w:t>
      </w:r>
      <w:r w:rsidRPr="00715ACB">
        <w:rPr>
          <w:sz w:val="22"/>
          <w:szCs w:val="22"/>
        </w:rPr>
        <w:t>.</w:t>
      </w:r>
    </w:p>
    <w:p w14:paraId="7B72CCA6" w14:textId="77777777" w:rsidR="00580E92" w:rsidRPr="00715ACB" w:rsidRDefault="00580E92" w:rsidP="00580E92">
      <w:pPr>
        <w:ind w:left="720"/>
        <w:jc w:val="both"/>
        <w:rPr>
          <w:sz w:val="22"/>
          <w:szCs w:val="22"/>
        </w:rPr>
      </w:pPr>
      <w:r w:rsidRPr="006D635D">
        <w:rPr>
          <w:b/>
          <w:bCs/>
          <w:sz w:val="22"/>
          <w:szCs w:val="22"/>
        </w:rPr>
        <w:t>Integration with Broader Ecosystems:</w:t>
      </w:r>
      <w:r w:rsidRPr="006D635D">
        <w:rPr>
          <w:sz w:val="22"/>
          <w:szCs w:val="22"/>
        </w:rPr>
        <w:t xml:space="preserve"> </w:t>
      </w:r>
      <w:r w:rsidRPr="00715ACB">
        <w:rPr>
          <w:sz w:val="22"/>
          <w:szCs w:val="22"/>
        </w:rPr>
        <w:t xml:space="preserve"> </w:t>
      </w:r>
      <w:r>
        <w:rPr>
          <w:sz w:val="22"/>
          <w:szCs w:val="22"/>
        </w:rPr>
        <w:t>S</w:t>
      </w:r>
      <w:r w:rsidRPr="006D635D">
        <w:rPr>
          <w:sz w:val="22"/>
          <w:szCs w:val="22"/>
        </w:rPr>
        <w:t xml:space="preserve">elf-healing </w:t>
      </w:r>
      <w:r w:rsidRPr="00715ACB">
        <w:rPr>
          <w:sz w:val="22"/>
          <w:szCs w:val="22"/>
        </w:rPr>
        <w:t xml:space="preserve">and </w:t>
      </w:r>
      <w:r w:rsidRPr="006D635D">
        <w:rPr>
          <w:sz w:val="22"/>
          <w:szCs w:val="22"/>
        </w:rPr>
        <w:t>self-aware electrical grid</w:t>
      </w:r>
      <w:r w:rsidRPr="00715ACB">
        <w:rPr>
          <w:sz w:val="22"/>
          <w:szCs w:val="22"/>
        </w:rPr>
        <w:t>s</w:t>
      </w:r>
      <w:r w:rsidRPr="006D635D">
        <w:rPr>
          <w:sz w:val="22"/>
          <w:szCs w:val="22"/>
        </w:rPr>
        <w:t xml:space="preserve"> support distributed energy resources (e.g., solar, storage), demand response, and microgrids, transforming traditional radial grids into networked, adaptive systems that improve overall energy efficiency and environmental sustainability.</w:t>
      </w:r>
    </w:p>
    <w:p w14:paraId="7E21FAB5" w14:textId="77777777" w:rsidR="00580E92" w:rsidRPr="006D635D" w:rsidRDefault="00580E92" w:rsidP="00580E92">
      <w:pPr>
        <w:jc w:val="both"/>
        <w:rPr>
          <w:sz w:val="22"/>
          <w:szCs w:val="22"/>
        </w:rPr>
      </w:pPr>
    </w:p>
    <w:p w14:paraId="789BDC13" w14:textId="77777777" w:rsidR="00580E92" w:rsidRDefault="00580E92" w:rsidP="00580E92">
      <w:pPr>
        <w:jc w:val="both"/>
        <w:rPr>
          <w:sz w:val="22"/>
          <w:szCs w:val="22"/>
        </w:rPr>
      </w:pPr>
      <w:r w:rsidRPr="006D635D">
        <w:rPr>
          <w:sz w:val="22"/>
          <w:szCs w:val="22"/>
        </w:rPr>
        <w:t>In essence, self-healing can be viewed as a foundational capability within the broader umbrella of self-awareness, as both contribute to a "living" grid that adapts dynamically to challenges.</w:t>
      </w:r>
      <w:r>
        <w:rPr>
          <w:sz w:val="22"/>
          <w:szCs w:val="22"/>
        </w:rPr>
        <w:t xml:space="preserve"> </w:t>
      </w:r>
      <w:r>
        <w:rPr>
          <w:sz w:val="22"/>
          <w:szCs w:val="22"/>
        </w:rPr>
        <w:lastRenderedPageBreak/>
        <w:t>W</w:t>
      </w:r>
      <w:r w:rsidRPr="006D635D">
        <w:rPr>
          <w:sz w:val="22"/>
          <w:szCs w:val="22"/>
        </w:rPr>
        <w:t xml:space="preserve">hile they overlap in intent, the two concepts </w:t>
      </w:r>
      <w:r w:rsidRPr="00A54636">
        <w:rPr>
          <w:sz w:val="22"/>
          <w:szCs w:val="22"/>
        </w:rPr>
        <w:t xml:space="preserve">of </w:t>
      </w:r>
      <w:r w:rsidRPr="006D635D">
        <w:rPr>
          <w:sz w:val="22"/>
          <w:szCs w:val="22"/>
        </w:rPr>
        <w:t xml:space="preserve">self-healing </w:t>
      </w:r>
      <w:r w:rsidRPr="00715ACB">
        <w:rPr>
          <w:sz w:val="22"/>
          <w:szCs w:val="22"/>
        </w:rPr>
        <w:t xml:space="preserve">and </w:t>
      </w:r>
      <w:r w:rsidRPr="006D635D">
        <w:rPr>
          <w:sz w:val="22"/>
          <w:szCs w:val="22"/>
        </w:rPr>
        <w:t>self-aware electrical grid</w:t>
      </w:r>
      <w:r w:rsidRPr="00715ACB">
        <w:rPr>
          <w:sz w:val="22"/>
          <w:szCs w:val="22"/>
        </w:rPr>
        <w:t xml:space="preserve">s </w:t>
      </w:r>
      <w:r w:rsidRPr="006D635D">
        <w:rPr>
          <w:sz w:val="22"/>
          <w:szCs w:val="22"/>
        </w:rPr>
        <w:t>differ in scope, focus, and sophistication:</w:t>
      </w:r>
    </w:p>
    <w:p w14:paraId="0E56BB84" w14:textId="77777777" w:rsidR="00580E92" w:rsidRDefault="00580E92" w:rsidP="00580E92">
      <w:pPr>
        <w:jc w:val="both"/>
        <w:rPr>
          <w:sz w:val="22"/>
          <w:szCs w:val="22"/>
        </w:rPr>
      </w:pPr>
    </w:p>
    <w:p w14:paraId="30647F1C" w14:textId="69489E9F" w:rsidR="00580E92" w:rsidRPr="004C71AB" w:rsidRDefault="00580E92" w:rsidP="00580E92">
      <w:pPr>
        <w:ind w:left="720"/>
        <w:jc w:val="both"/>
        <w:rPr>
          <w:color w:val="000000" w:themeColor="text1"/>
          <w:sz w:val="22"/>
          <w:szCs w:val="22"/>
        </w:rPr>
      </w:pPr>
      <w:r w:rsidRPr="00A54636">
        <w:rPr>
          <w:b/>
          <w:bCs/>
          <w:color w:val="000000" w:themeColor="text1"/>
          <w:sz w:val="22"/>
          <w:szCs w:val="22"/>
        </w:rPr>
        <w:t>Level of Intelligence</w:t>
      </w:r>
      <w:r w:rsidRPr="004C71AB">
        <w:rPr>
          <w:b/>
          <w:bCs/>
          <w:color w:val="000000" w:themeColor="text1"/>
          <w:sz w:val="22"/>
          <w:szCs w:val="22"/>
        </w:rPr>
        <w:t>:</w:t>
      </w:r>
      <w:r w:rsidRPr="004C71AB">
        <w:rPr>
          <w:color w:val="000000" w:themeColor="text1"/>
          <w:sz w:val="22"/>
          <w:szCs w:val="22"/>
        </w:rPr>
        <w:t xml:space="preserve">  A </w:t>
      </w:r>
      <w:r w:rsidRPr="00A54636">
        <w:rPr>
          <w:color w:val="000000" w:themeColor="text1"/>
          <w:sz w:val="22"/>
          <w:szCs w:val="22"/>
        </w:rPr>
        <w:t>Self-Healing Electrical Gri</w:t>
      </w:r>
      <w:r w:rsidRPr="004C71AB">
        <w:rPr>
          <w:color w:val="000000" w:themeColor="text1"/>
          <w:sz w:val="22"/>
          <w:szCs w:val="22"/>
        </w:rPr>
        <w:t>d is a</w:t>
      </w:r>
      <w:r w:rsidRPr="00A54636">
        <w:rPr>
          <w:color w:val="000000" w:themeColor="text1"/>
          <w:sz w:val="22"/>
          <w:szCs w:val="22"/>
        </w:rPr>
        <w:t>utomation-centric</w:t>
      </w:r>
      <w:r>
        <w:rPr>
          <w:color w:val="000000" w:themeColor="text1"/>
          <w:sz w:val="22"/>
          <w:szCs w:val="22"/>
        </w:rPr>
        <w:t xml:space="preserve">, </w:t>
      </w:r>
      <w:r w:rsidRPr="004C71AB">
        <w:rPr>
          <w:color w:val="000000" w:themeColor="text1"/>
          <w:sz w:val="22"/>
          <w:szCs w:val="22"/>
        </w:rPr>
        <w:t>where</w:t>
      </w:r>
      <w:r w:rsidRPr="00A54636">
        <w:rPr>
          <w:color w:val="000000" w:themeColor="text1"/>
          <w:sz w:val="22"/>
          <w:szCs w:val="22"/>
        </w:rPr>
        <w:t xml:space="preserve"> predefined rules, sensors, and basic analytics </w:t>
      </w:r>
      <w:r w:rsidRPr="004C71AB">
        <w:rPr>
          <w:color w:val="000000" w:themeColor="text1"/>
          <w:sz w:val="22"/>
          <w:szCs w:val="22"/>
        </w:rPr>
        <w:t xml:space="preserve">are used for </w:t>
      </w:r>
      <w:r w:rsidRPr="00A54636">
        <w:rPr>
          <w:color w:val="000000" w:themeColor="text1"/>
          <w:sz w:val="22"/>
          <w:szCs w:val="22"/>
        </w:rPr>
        <w:t>quick fixes</w:t>
      </w:r>
      <w:r w:rsidRPr="004C71AB">
        <w:rPr>
          <w:color w:val="000000" w:themeColor="text1"/>
          <w:sz w:val="22"/>
          <w:szCs w:val="22"/>
        </w:rPr>
        <w:t xml:space="preserve"> or a</w:t>
      </w:r>
      <w:r w:rsidRPr="00A54636">
        <w:rPr>
          <w:color w:val="000000" w:themeColor="text1"/>
          <w:sz w:val="22"/>
          <w:szCs w:val="22"/>
        </w:rPr>
        <w:t>n immune response to immediate threats</w:t>
      </w:r>
      <w:r w:rsidRPr="004C71AB">
        <w:rPr>
          <w:color w:val="000000" w:themeColor="text1"/>
          <w:sz w:val="22"/>
          <w:szCs w:val="22"/>
        </w:rPr>
        <w:t xml:space="preserve">. </w:t>
      </w:r>
      <w:r w:rsidRPr="00A54636">
        <w:rPr>
          <w:color w:val="000000" w:themeColor="text1"/>
          <w:sz w:val="22"/>
          <w:szCs w:val="22"/>
        </w:rPr>
        <w:t>Self-Aware Electrical Grid</w:t>
      </w:r>
      <w:r w:rsidRPr="004C71AB">
        <w:rPr>
          <w:color w:val="000000" w:themeColor="text1"/>
          <w:sz w:val="22"/>
          <w:szCs w:val="22"/>
        </w:rPr>
        <w:t xml:space="preserve">s on the other hand are </w:t>
      </w:r>
      <w:r w:rsidRPr="00A54636">
        <w:rPr>
          <w:color w:val="000000" w:themeColor="text1"/>
          <w:sz w:val="22"/>
          <w:szCs w:val="22"/>
        </w:rPr>
        <w:t xml:space="preserve">AI-driven </w:t>
      </w:r>
      <w:r w:rsidRPr="004C71AB">
        <w:rPr>
          <w:color w:val="000000" w:themeColor="text1"/>
          <w:sz w:val="22"/>
          <w:szCs w:val="22"/>
        </w:rPr>
        <w:t xml:space="preserve">resulting in </w:t>
      </w:r>
      <w:r w:rsidRPr="00A54636">
        <w:rPr>
          <w:color w:val="000000" w:themeColor="text1"/>
          <w:sz w:val="22"/>
          <w:szCs w:val="22"/>
        </w:rPr>
        <w:t>cognitive</w:t>
      </w:r>
      <w:r w:rsidRPr="004C71AB">
        <w:rPr>
          <w:color w:val="000000" w:themeColor="text1"/>
          <w:sz w:val="22"/>
          <w:szCs w:val="22"/>
        </w:rPr>
        <w:t xml:space="preserve"> decision making by </w:t>
      </w:r>
      <w:r w:rsidRPr="00A54636">
        <w:rPr>
          <w:color w:val="000000" w:themeColor="text1"/>
          <w:sz w:val="22"/>
          <w:szCs w:val="22"/>
        </w:rPr>
        <w:t>employs advanced algorithms for decision-making</w:t>
      </w:r>
      <w:r w:rsidRPr="004C71AB">
        <w:rPr>
          <w:color w:val="000000" w:themeColor="text1"/>
          <w:sz w:val="22"/>
          <w:szCs w:val="22"/>
        </w:rPr>
        <w:t xml:space="preserve"> and learning.</w:t>
      </w:r>
    </w:p>
    <w:p w14:paraId="1A6D2BF1" w14:textId="77777777" w:rsidR="00580E92" w:rsidRPr="004C71AB" w:rsidRDefault="00580E92" w:rsidP="00580E92">
      <w:pPr>
        <w:ind w:left="720"/>
        <w:jc w:val="both"/>
        <w:rPr>
          <w:color w:val="000000" w:themeColor="text1"/>
          <w:sz w:val="22"/>
          <w:szCs w:val="22"/>
        </w:rPr>
      </w:pPr>
      <w:r w:rsidRPr="004C71AB">
        <w:rPr>
          <w:b/>
          <w:bCs/>
          <w:color w:val="000000" w:themeColor="text1"/>
          <w:sz w:val="22"/>
          <w:szCs w:val="22"/>
        </w:rPr>
        <w:t>Scope:</w:t>
      </w:r>
      <w:r>
        <w:rPr>
          <w:b/>
          <w:bCs/>
          <w:color w:val="000000" w:themeColor="text1"/>
          <w:sz w:val="22"/>
          <w:szCs w:val="22"/>
        </w:rPr>
        <w:t xml:space="preserve"> </w:t>
      </w:r>
      <w:r w:rsidRPr="004C71AB">
        <w:rPr>
          <w:color w:val="000000" w:themeColor="text1"/>
          <w:sz w:val="22"/>
          <w:szCs w:val="22"/>
        </w:rPr>
        <w:t xml:space="preserve"> A </w:t>
      </w:r>
      <w:r w:rsidRPr="00A54636">
        <w:rPr>
          <w:color w:val="000000" w:themeColor="text1"/>
          <w:sz w:val="22"/>
          <w:szCs w:val="22"/>
        </w:rPr>
        <w:t>Self-Healing Electrical Gri</w:t>
      </w:r>
      <w:r w:rsidRPr="004C71AB">
        <w:rPr>
          <w:color w:val="000000" w:themeColor="text1"/>
          <w:sz w:val="22"/>
          <w:szCs w:val="22"/>
        </w:rPr>
        <w:t>d have a n</w:t>
      </w:r>
      <w:r w:rsidRPr="00A54636">
        <w:rPr>
          <w:color w:val="000000" w:themeColor="text1"/>
          <w:sz w:val="22"/>
          <w:szCs w:val="22"/>
        </w:rPr>
        <w:t>arrower</w:t>
      </w:r>
      <w:r w:rsidRPr="004C71AB">
        <w:rPr>
          <w:color w:val="000000" w:themeColor="text1"/>
          <w:sz w:val="22"/>
          <w:szCs w:val="22"/>
        </w:rPr>
        <w:t xml:space="preserve"> scope</w:t>
      </w:r>
      <w:r w:rsidRPr="00A54636">
        <w:rPr>
          <w:color w:val="000000" w:themeColor="text1"/>
          <w:sz w:val="22"/>
          <w:szCs w:val="22"/>
        </w:rPr>
        <w:t>, targeting distribution and transmission recovery to limit outage scope.</w:t>
      </w:r>
      <w:r w:rsidRPr="004C71AB">
        <w:rPr>
          <w:color w:val="000000" w:themeColor="text1"/>
          <w:sz w:val="22"/>
          <w:szCs w:val="22"/>
        </w:rPr>
        <w:t xml:space="preserve"> On the contrary, </w:t>
      </w:r>
      <w:r w:rsidRPr="00A54636">
        <w:rPr>
          <w:color w:val="000000" w:themeColor="text1"/>
          <w:sz w:val="22"/>
          <w:szCs w:val="22"/>
        </w:rPr>
        <w:t>Self-Aware Electrical Grid</w:t>
      </w:r>
      <w:r w:rsidRPr="004C71AB">
        <w:rPr>
          <w:color w:val="000000" w:themeColor="text1"/>
          <w:sz w:val="22"/>
          <w:szCs w:val="22"/>
        </w:rPr>
        <w:t xml:space="preserve"> have a b</w:t>
      </w:r>
      <w:r w:rsidRPr="00A54636">
        <w:rPr>
          <w:color w:val="000000" w:themeColor="text1"/>
          <w:sz w:val="22"/>
          <w:szCs w:val="22"/>
        </w:rPr>
        <w:t>roader</w:t>
      </w:r>
      <w:r w:rsidRPr="004C71AB">
        <w:rPr>
          <w:color w:val="000000" w:themeColor="text1"/>
          <w:sz w:val="22"/>
          <w:szCs w:val="22"/>
        </w:rPr>
        <w:t xml:space="preserve"> scope</w:t>
      </w:r>
      <w:r w:rsidRPr="00A54636">
        <w:rPr>
          <w:color w:val="000000" w:themeColor="text1"/>
          <w:sz w:val="22"/>
          <w:szCs w:val="22"/>
        </w:rPr>
        <w:t>, encompassing cybersecurity, microgrid autonomy, and full-system reconfiguration for efficiency beyond just recovery</w:t>
      </w:r>
      <w:r w:rsidRPr="004C71AB">
        <w:rPr>
          <w:color w:val="000000" w:themeColor="text1"/>
          <w:sz w:val="22"/>
          <w:szCs w:val="22"/>
        </w:rPr>
        <w:t>.</w:t>
      </w:r>
    </w:p>
    <w:p w14:paraId="693B7D10" w14:textId="7F4B88A7" w:rsidR="00580E92" w:rsidRPr="004C71AB" w:rsidRDefault="00580E92" w:rsidP="00580E92">
      <w:pPr>
        <w:ind w:left="720"/>
        <w:jc w:val="both"/>
        <w:rPr>
          <w:color w:val="000000" w:themeColor="text1"/>
          <w:sz w:val="22"/>
          <w:szCs w:val="22"/>
        </w:rPr>
      </w:pPr>
      <w:r w:rsidRPr="00A54636">
        <w:rPr>
          <w:b/>
          <w:bCs/>
          <w:color w:val="000000" w:themeColor="text1"/>
          <w:sz w:val="22"/>
          <w:szCs w:val="22"/>
        </w:rPr>
        <w:t>Maturity</w:t>
      </w:r>
      <w:r w:rsidRPr="004C71AB">
        <w:rPr>
          <w:b/>
          <w:bCs/>
          <w:color w:val="000000" w:themeColor="text1"/>
          <w:sz w:val="22"/>
          <w:szCs w:val="22"/>
        </w:rPr>
        <w:t xml:space="preserve">, </w:t>
      </w:r>
      <w:r w:rsidRPr="00A54636">
        <w:rPr>
          <w:b/>
          <w:bCs/>
          <w:color w:val="000000" w:themeColor="text1"/>
          <w:sz w:val="22"/>
          <w:szCs w:val="22"/>
        </w:rPr>
        <w:t>Implementation</w:t>
      </w:r>
      <w:r w:rsidRPr="004C71AB">
        <w:rPr>
          <w:b/>
          <w:bCs/>
          <w:color w:val="000000" w:themeColor="text1"/>
          <w:sz w:val="22"/>
          <w:szCs w:val="22"/>
        </w:rPr>
        <w:t xml:space="preserve"> and </w:t>
      </w:r>
      <w:r w:rsidRPr="00A54636">
        <w:rPr>
          <w:b/>
          <w:bCs/>
          <w:color w:val="000000" w:themeColor="text1"/>
          <w:sz w:val="22"/>
          <w:szCs w:val="22"/>
        </w:rPr>
        <w:t>Proactivity</w:t>
      </w:r>
      <w:r w:rsidRPr="004C71AB">
        <w:rPr>
          <w:b/>
          <w:bCs/>
          <w:color w:val="000000" w:themeColor="text1"/>
          <w:sz w:val="22"/>
          <w:szCs w:val="22"/>
        </w:rPr>
        <w:t>:</w:t>
      </w:r>
      <w:r w:rsidRPr="004C71AB">
        <w:rPr>
          <w:color w:val="000000" w:themeColor="text1"/>
          <w:sz w:val="22"/>
          <w:szCs w:val="22"/>
        </w:rPr>
        <w:t xml:space="preserve">  </w:t>
      </w:r>
      <w:r w:rsidRPr="00A54636">
        <w:rPr>
          <w:color w:val="000000" w:themeColor="text1"/>
          <w:sz w:val="22"/>
          <w:szCs w:val="22"/>
        </w:rPr>
        <w:t>Self-Healing Electrical Gri</w:t>
      </w:r>
      <w:r w:rsidRPr="004C71AB">
        <w:rPr>
          <w:color w:val="000000" w:themeColor="text1"/>
          <w:sz w:val="22"/>
          <w:szCs w:val="22"/>
        </w:rPr>
        <w:t>ds are m</w:t>
      </w:r>
      <w:r w:rsidRPr="00A54636">
        <w:rPr>
          <w:color w:val="000000" w:themeColor="text1"/>
          <w:sz w:val="22"/>
          <w:szCs w:val="22"/>
        </w:rPr>
        <w:t xml:space="preserve">ore established in practice </w:t>
      </w:r>
      <w:r w:rsidRPr="004C71AB">
        <w:rPr>
          <w:color w:val="000000" w:themeColor="text1"/>
          <w:sz w:val="22"/>
          <w:szCs w:val="22"/>
        </w:rPr>
        <w:t xml:space="preserve">which </w:t>
      </w:r>
      <w:r w:rsidRPr="00A54636">
        <w:rPr>
          <w:color w:val="000000" w:themeColor="text1"/>
          <w:sz w:val="22"/>
          <w:szCs w:val="22"/>
        </w:rPr>
        <w:t>focus on incremental upgrades to existing grids</w:t>
      </w:r>
      <w:r w:rsidRPr="004C71AB">
        <w:rPr>
          <w:color w:val="000000" w:themeColor="text1"/>
          <w:sz w:val="22"/>
          <w:szCs w:val="22"/>
        </w:rPr>
        <w:t xml:space="preserve"> through limited prediction bur still </w:t>
      </w:r>
      <w:r w:rsidRPr="00A54636">
        <w:rPr>
          <w:color w:val="000000" w:themeColor="text1"/>
          <w:sz w:val="22"/>
          <w:szCs w:val="22"/>
        </w:rPr>
        <w:t xml:space="preserve">primarily </w:t>
      </w:r>
      <w:r w:rsidR="00104741" w:rsidRPr="00A54636">
        <w:rPr>
          <w:color w:val="000000" w:themeColor="text1"/>
          <w:sz w:val="22"/>
          <w:szCs w:val="22"/>
        </w:rPr>
        <w:t>event driven</w:t>
      </w:r>
      <w:r w:rsidRPr="004C71AB">
        <w:rPr>
          <w:color w:val="000000" w:themeColor="text1"/>
          <w:sz w:val="22"/>
          <w:szCs w:val="22"/>
        </w:rPr>
        <w:t xml:space="preserve">. </w:t>
      </w:r>
      <w:r w:rsidRPr="00A54636">
        <w:rPr>
          <w:color w:val="000000" w:themeColor="text1"/>
          <w:sz w:val="22"/>
          <w:szCs w:val="22"/>
        </w:rPr>
        <w:t>Self-Aware Electrical Grid</w:t>
      </w:r>
      <w:r w:rsidRPr="004C71AB">
        <w:rPr>
          <w:color w:val="000000" w:themeColor="text1"/>
          <w:sz w:val="22"/>
          <w:szCs w:val="22"/>
        </w:rPr>
        <w:t xml:space="preserve">s is a more </w:t>
      </w:r>
      <w:r w:rsidR="00104741" w:rsidRPr="004C71AB">
        <w:rPr>
          <w:color w:val="000000" w:themeColor="text1"/>
          <w:sz w:val="22"/>
          <w:szCs w:val="22"/>
        </w:rPr>
        <w:t>cutting-edge</w:t>
      </w:r>
      <w:r w:rsidRPr="004C71AB">
        <w:rPr>
          <w:color w:val="000000" w:themeColor="text1"/>
          <w:sz w:val="22"/>
          <w:szCs w:val="22"/>
        </w:rPr>
        <w:t xml:space="preserve"> technology </w:t>
      </w:r>
      <w:r w:rsidRPr="00A54636">
        <w:rPr>
          <w:color w:val="000000" w:themeColor="text1"/>
          <w:sz w:val="22"/>
          <w:szCs w:val="22"/>
        </w:rPr>
        <w:t xml:space="preserve">requires integrated neural-like architectures and standards </w:t>
      </w:r>
      <w:r w:rsidR="00104741" w:rsidRPr="00A54636">
        <w:rPr>
          <w:color w:val="000000" w:themeColor="text1"/>
          <w:sz w:val="22"/>
          <w:szCs w:val="22"/>
        </w:rPr>
        <w:t>compliance,</w:t>
      </w:r>
      <w:r w:rsidRPr="004C71AB">
        <w:rPr>
          <w:color w:val="000000" w:themeColor="text1"/>
          <w:sz w:val="22"/>
          <w:szCs w:val="22"/>
        </w:rPr>
        <w:t xml:space="preserve"> </w:t>
      </w:r>
      <w:r w:rsidRPr="00A54636">
        <w:rPr>
          <w:color w:val="000000" w:themeColor="text1"/>
          <w:sz w:val="22"/>
          <w:szCs w:val="22"/>
        </w:rPr>
        <w:t xml:space="preserve">with higher </w:t>
      </w:r>
      <w:r w:rsidRPr="004C71AB">
        <w:rPr>
          <w:color w:val="000000" w:themeColor="text1"/>
          <w:sz w:val="22"/>
          <w:szCs w:val="22"/>
        </w:rPr>
        <w:t xml:space="preserve">degree of </w:t>
      </w:r>
      <w:r w:rsidRPr="00A54636">
        <w:rPr>
          <w:color w:val="000000" w:themeColor="text1"/>
          <w:sz w:val="22"/>
          <w:szCs w:val="22"/>
        </w:rPr>
        <w:t>complexity and potential costs</w:t>
      </w:r>
      <w:r w:rsidRPr="004C71AB">
        <w:rPr>
          <w:color w:val="000000" w:themeColor="text1"/>
          <w:sz w:val="22"/>
          <w:szCs w:val="22"/>
        </w:rPr>
        <w:t>. It is thus h</w:t>
      </w:r>
      <w:r w:rsidRPr="00A54636">
        <w:rPr>
          <w:color w:val="000000" w:themeColor="text1"/>
          <w:sz w:val="22"/>
          <w:szCs w:val="22"/>
        </w:rPr>
        <w:t>ighly predictive and self-optimizing</w:t>
      </w:r>
      <w:r w:rsidRPr="004C71AB">
        <w:rPr>
          <w:color w:val="000000" w:themeColor="text1"/>
          <w:sz w:val="22"/>
          <w:szCs w:val="22"/>
        </w:rPr>
        <w:t xml:space="preserve">, </w:t>
      </w:r>
      <w:r w:rsidRPr="00A54636">
        <w:rPr>
          <w:color w:val="000000" w:themeColor="text1"/>
          <w:sz w:val="22"/>
          <w:szCs w:val="22"/>
        </w:rPr>
        <w:t>continuously evaluat</w:t>
      </w:r>
      <w:r w:rsidRPr="004C71AB">
        <w:rPr>
          <w:color w:val="000000" w:themeColor="text1"/>
          <w:sz w:val="22"/>
          <w:szCs w:val="22"/>
        </w:rPr>
        <w:t>ing</w:t>
      </w:r>
      <w:r w:rsidRPr="00A54636">
        <w:rPr>
          <w:color w:val="000000" w:themeColor="text1"/>
          <w:sz w:val="22"/>
          <w:szCs w:val="22"/>
        </w:rPr>
        <w:t xml:space="preserve"> "operational envelopes" to prevent issues before they arise</w:t>
      </w:r>
      <w:r w:rsidRPr="004C71AB">
        <w:rPr>
          <w:color w:val="000000" w:themeColor="text1"/>
          <w:sz w:val="22"/>
          <w:szCs w:val="22"/>
        </w:rPr>
        <w:t>.</w:t>
      </w:r>
    </w:p>
    <w:p w14:paraId="2A39B7B7" w14:textId="77777777" w:rsidR="00580E92" w:rsidRDefault="00580E92" w:rsidP="00580E92">
      <w:pPr>
        <w:jc w:val="both"/>
        <w:rPr>
          <w:sz w:val="22"/>
          <w:szCs w:val="22"/>
        </w:rPr>
      </w:pPr>
    </w:p>
    <w:p w14:paraId="0349A659" w14:textId="77777777" w:rsidR="00580E92" w:rsidRPr="006D635D" w:rsidRDefault="00580E92" w:rsidP="00580E92">
      <w:pPr>
        <w:jc w:val="both"/>
        <w:rPr>
          <w:sz w:val="22"/>
          <w:szCs w:val="22"/>
        </w:rPr>
      </w:pPr>
      <w:r w:rsidRPr="006D635D">
        <w:rPr>
          <w:sz w:val="22"/>
          <w:szCs w:val="22"/>
        </w:rPr>
        <w:t>Overall, self-healing addresses immediate survival and recovery, while self-awareness elevates the grid to a strategic, self-sustaining entity capable of evolving with demands like renewable integration and cyber threats. As grids advance, self-awareness may increasingly incorporate self-healing as a core subroutine.</w:t>
      </w:r>
    </w:p>
    <w:p w14:paraId="71747794" w14:textId="77777777" w:rsidR="00580E92" w:rsidRDefault="00580E92" w:rsidP="00580E92">
      <w:pPr>
        <w:rPr>
          <w:u w:val="single"/>
        </w:rPr>
      </w:pPr>
    </w:p>
    <w:p w14:paraId="26A1B872" w14:textId="43E6058C" w:rsidR="00580E92" w:rsidRDefault="00580E92" w:rsidP="00580E92">
      <w:pPr>
        <w:rPr>
          <w:u w:val="single"/>
        </w:rPr>
      </w:pPr>
      <w:r>
        <w:rPr>
          <w:u w:val="single"/>
        </w:rPr>
        <w:t xml:space="preserve">Current status and the </w:t>
      </w:r>
      <w:r w:rsidR="00D11192">
        <w:rPr>
          <w:u w:val="single"/>
        </w:rPr>
        <w:t>march</w:t>
      </w:r>
      <w:r>
        <w:rPr>
          <w:u w:val="single"/>
        </w:rPr>
        <w:t xml:space="preserve"> towards “smart grids”</w:t>
      </w:r>
    </w:p>
    <w:p w14:paraId="01FB37EC" w14:textId="77777777" w:rsidR="00580E92" w:rsidRPr="00D3591F" w:rsidRDefault="00580E92" w:rsidP="00580E92">
      <w:pPr>
        <w:jc w:val="both"/>
        <w:rPr>
          <w:sz w:val="22"/>
          <w:szCs w:val="22"/>
        </w:rPr>
      </w:pPr>
      <w:r w:rsidRPr="00D3591F">
        <w:rPr>
          <w:sz w:val="22"/>
          <w:szCs w:val="22"/>
        </w:rPr>
        <w:t>Circuit breakers are essential safety devices in electrical power systems, designed to interrupt the flow of electricity during faults like short circuits or overloads to prevent damage. Traditional high-voltage circuit breakers have evolved from oil-immersed types to more advanced designs using sulfur hexafluoride (SF6) gas or vacuum as the arc-extinguishing medium. SF6 breakers have been the industry standard since the 1980s due to their excellent performance, but growing environmental concerns are driving the replacement of SF6 breakers with vacuum breakers, particularly in medium-voltage (up to 38-52 kV) and even some high-voltage applications.</w:t>
      </w:r>
    </w:p>
    <w:p w14:paraId="7675BB5C" w14:textId="77777777" w:rsidR="00580E92" w:rsidRDefault="00580E92" w:rsidP="00580E92">
      <w:pPr>
        <w:jc w:val="both"/>
        <w:rPr>
          <w:sz w:val="22"/>
          <w:szCs w:val="22"/>
        </w:rPr>
      </w:pPr>
    </w:p>
    <w:p w14:paraId="1D9CFCD1" w14:textId="5F07647A" w:rsidR="00580E92" w:rsidRDefault="00580E92" w:rsidP="00580E92">
      <w:pPr>
        <w:jc w:val="both"/>
        <w:rPr>
          <w:sz w:val="22"/>
          <w:szCs w:val="22"/>
        </w:rPr>
      </w:pPr>
      <w:r>
        <w:rPr>
          <w:sz w:val="22"/>
          <w:szCs w:val="22"/>
        </w:rPr>
        <w:t>The move to replace SF6 based c</w:t>
      </w:r>
      <w:r w:rsidRPr="00D3591F">
        <w:rPr>
          <w:sz w:val="22"/>
          <w:szCs w:val="22"/>
        </w:rPr>
        <w:t>ircuit breakers</w:t>
      </w:r>
      <w:r>
        <w:rPr>
          <w:sz w:val="22"/>
          <w:szCs w:val="22"/>
        </w:rPr>
        <w:t xml:space="preserve"> is </w:t>
      </w:r>
      <w:r w:rsidR="00295F16">
        <w:rPr>
          <w:sz w:val="22"/>
          <w:szCs w:val="22"/>
        </w:rPr>
        <w:t>encouraged</w:t>
      </w:r>
      <w:r>
        <w:rPr>
          <w:sz w:val="22"/>
          <w:szCs w:val="22"/>
        </w:rPr>
        <w:t xml:space="preserve"> by:</w:t>
      </w:r>
    </w:p>
    <w:p w14:paraId="25D4531E" w14:textId="46F255F6" w:rsidR="00580E92" w:rsidRPr="00D3591F" w:rsidRDefault="00580E92" w:rsidP="00580E92">
      <w:pPr>
        <w:ind w:left="720"/>
        <w:jc w:val="both"/>
        <w:rPr>
          <w:sz w:val="22"/>
          <w:szCs w:val="22"/>
        </w:rPr>
      </w:pPr>
      <w:r w:rsidRPr="00D3591F">
        <w:rPr>
          <w:b/>
          <w:bCs/>
          <w:sz w:val="22"/>
          <w:szCs w:val="22"/>
        </w:rPr>
        <w:t>Regulatory Compliance:</w:t>
      </w:r>
      <w:r>
        <w:rPr>
          <w:sz w:val="22"/>
          <w:szCs w:val="22"/>
        </w:rPr>
        <w:t xml:space="preserve">  </w:t>
      </w:r>
      <w:r w:rsidRPr="00D3591F">
        <w:rPr>
          <w:sz w:val="22"/>
          <w:szCs w:val="22"/>
        </w:rPr>
        <w:t>Bans or restrictions in the EU,</w:t>
      </w:r>
      <w:r>
        <w:rPr>
          <w:sz w:val="22"/>
          <w:szCs w:val="22"/>
        </w:rPr>
        <w:t xml:space="preserve"> and a </w:t>
      </w:r>
      <w:r w:rsidRPr="00D3591F">
        <w:rPr>
          <w:sz w:val="22"/>
          <w:szCs w:val="22"/>
        </w:rPr>
        <w:t>global push for SF6-free alternatives by 2030-2050.</w:t>
      </w:r>
    </w:p>
    <w:p w14:paraId="5D856D27" w14:textId="721B331A" w:rsidR="00580E92" w:rsidRPr="00D3591F" w:rsidRDefault="00580E92" w:rsidP="00580E92">
      <w:pPr>
        <w:ind w:left="720"/>
        <w:jc w:val="both"/>
        <w:rPr>
          <w:sz w:val="22"/>
          <w:szCs w:val="22"/>
        </w:rPr>
      </w:pPr>
      <w:r w:rsidRPr="00D3591F">
        <w:rPr>
          <w:b/>
          <w:bCs/>
          <w:sz w:val="22"/>
          <w:szCs w:val="22"/>
        </w:rPr>
        <w:t>Cost Savings:</w:t>
      </w:r>
      <w:r>
        <w:rPr>
          <w:sz w:val="22"/>
          <w:szCs w:val="22"/>
        </w:rPr>
        <w:t xml:space="preserve">  </w:t>
      </w:r>
      <w:r w:rsidRPr="00D3591F">
        <w:rPr>
          <w:sz w:val="22"/>
          <w:szCs w:val="22"/>
        </w:rPr>
        <w:t xml:space="preserve">VCBs reduce lifecycle costs by 20-30% </w:t>
      </w:r>
      <w:r>
        <w:rPr>
          <w:sz w:val="22"/>
          <w:szCs w:val="22"/>
        </w:rPr>
        <w:t>less</w:t>
      </w:r>
      <w:r w:rsidRPr="00D3591F">
        <w:rPr>
          <w:sz w:val="22"/>
          <w:szCs w:val="22"/>
        </w:rPr>
        <w:t xml:space="preserve"> maintenance</w:t>
      </w:r>
      <w:r>
        <w:rPr>
          <w:sz w:val="22"/>
          <w:szCs w:val="22"/>
        </w:rPr>
        <w:t xml:space="preserve"> required</w:t>
      </w:r>
      <w:r w:rsidRPr="00D3591F">
        <w:rPr>
          <w:sz w:val="22"/>
          <w:szCs w:val="22"/>
        </w:rPr>
        <w:t>.</w:t>
      </w:r>
    </w:p>
    <w:p w14:paraId="62B96767" w14:textId="1CB829D4" w:rsidR="00580E92" w:rsidRPr="00D3591F" w:rsidRDefault="00580E92" w:rsidP="00580E92">
      <w:pPr>
        <w:ind w:left="720"/>
        <w:jc w:val="both"/>
        <w:rPr>
          <w:sz w:val="22"/>
          <w:szCs w:val="22"/>
        </w:rPr>
      </w:pPr>
      <w:r w:rsidRPr="00D3591F">
        <w:rPr>
          <w:b/>
          <w:bCs/>
          <w:sz w:val="22"/>
          <w:szCs w:val="22"/>
        </w:rPr>
        <w:lastRenderedPageBreak/>
        <w:t>Performance Equivalence:</w:t>
      </w:r>
      <w:r>
        <w:rPr>
          <w:sz w:val="22"/>
          <w:szCs w:val="22"/>
        </w:rPr>
        <w:t xml:space="preserve">  </w:t>
      </w:r>
      <w:r w:rsidRPr="00D3591F">
        <w:rPr>
          <w:sz w:val="22"/>
          <w:szCs w:val="22"/>
        </w:rPr>
        <w:t xml:space="preserve">For </w:t>
      </w:r>
      <w:r>
        <w:rPr>
          <w:sz w:val="22"/>
          <w:szCs w:val="22"/>
        </w:rPr>
        <w:t>MV</w:t>
      </w:r>
      <w:r w:rsidRPr="00D3591F">
        <w:rPr>
          <w:sz w:val="22"/>
          <w:szCs w:val="22"/>
        </w:rPr>
        <w:t xml:space="preserve"> applications, VCBs match or exceed SF6 in reliability, with better endurance for frequent operations </w:t>
      </w:r>
      <w:r>
        <w:rPr>
          <w:sz w:val="22"/>
          <w:szCs w:val="22"/>
        </w:rPr>
        <w:t xml:space="preserve">such as a </w:t>
      </w:r>
      <w:r w:rsidRPr="00D3591F">
        <w:rPr>
          <w:sz w:val="22"/>
          <w:szCs w:val="22"/>
        </w:rPr>
        <w:t>capacitor or motor switching</w:t>
      </w:r>
      <w:r>
        <w:rPr>
          <w:sz w:val="22"/>
          <w:szCs w:val="22"/>
        </w:rPr>
        <w:t xml:space="preserve"> application</w:t>
      </w:r>
      <w:r w:rsidRPr="00D3591F">
        <w:rPr>
          <w:sz w:val="22"/>
          <w:szCs w:val="22"/>
        </w:rPr>
        <w:t>.</w:t>
      </w:r>
    </w:p>
    <w:p w14:paraId="7DC0CC61" w14:textId="671E500C" w:rsidR="00580E92" w:rsidRDefault="00580E92" w:rsidP="00580E92">
      <w:pPr>
        <w:ind w:left="720"/>
        <w:jc w:val="both"/>
        <w:rPr>
          <w:sz w:val="22"/>
          <w:szCs w:val="22"/>
        </w:rPr>
      </w:pPr>
      <w:r w:rsidRPr="00D3591F">
        <w:rPr>
          <w:b/>
          <w:bCs/>
          <w:sz w:val="22"/>
          <w:szCs w:val="22"/>
        </w:rPr>
        <w:t>Technological Maturity:</w:t>
      </w:r>
      <w:r>
        <w:rPr>
          <w:sz w:val="22"/>
          <w:szCs w:val="22"/>
        </w:rPr>
        <w:t xml:space="preserve">  </w:t>
      </w:r>
      <w:r w:rsidRPr="00D3591F">
        <w:rPr>
          <w:sz w:val="22"/>
          <w:szCs w:val="22"/>
        </w:rPr>
        <w:t xml:space="preserve">VCBs have dominated the medium-voltage market since the 1990s and are now viable for </w:t>
      </w:r>
      <w:r>
        <w:rPr>
          <w:sz w:val="22"/>
          <w:szCs w:val="22"/>
        </w:rPr>
        <w:t>H</w:t>
      </w:r>
      <w:r w:rsidRPr="00D3591F">
        <w:rPr>
          <w:sz w:val="22"/>
          <w:szCs w:val="22"/>
        </w:rPr>
        <w:t>V systems.</w:t>
      </w:r>
    </w:p>
    <w:p w14:paraId="26C49339" w14:textId="77777777" w:rsidR="00580E92" w:rsidRDefault="00580E92" w:rsidP="00580E92">
      <w:pPr>
        <w:jc w:val="both"/>
        <w:rPr>
          <w:sz w:val="22"/>
          <w:szCs w:val="22"/>
        </w:rPr>
      </w:pPr>
    </w:p>
    <w:p w14:paraId="30D0AB0D" w14:textId="76A3BCF1" w:rsidR="00295F16" w:rsidRDefault="00580E92" w:rsidP="00295F16">
      <w:pPr>
        <w:jc w:val="both"/>
        <w:rPr>
          <w:sz w:val="22"/>
          <w:szCs w:val="22"/>
        </w:rPr>
      </w:pPr>
      <w:r w:rsidRPr="00D3591F">
        <w:rPr>
          <w:sz w:val="22"/>
          <w:szCs w:val="22"/>
        </w:rPr>
        <w:t>Replacing SF6 breakers with VCBs involves a systematic approach to ensure grid reliability</w:t>
      </w:r>
      <w:r>
        <w:rPr>
          <w:sz w:val="22"/>
          <w:szCs w:val="22"/>
        </w:rPr>
        <w:t xml:space="preserve"> and </w:t>
      </w:r>
      <w:r w:rsidR="004F4287">
        <w:rPr>
          <w:sz w:val="22"/>
          <w:szCs w:val="22"/>
        </w:rPr>
        <w:t xml:space="preserve">also </w:t>
      </w:r>
      <w:r w:rsidR="00295F16">
        <w:rPr>
          <w:sz w:val="22"/>
          <w:szCs w:val="22"/>
        </w:rPr>
        <w:t>provides an opportunity to advance</w:t>
      </w:r>
      <w:r>
        <w:rPr>
          <w:sz w:val="22"/>
          <w:szCs w:val="22"/>
        </w:rPr>
        <w:t xml:space="preserve"> </w:t>
      </w:r>
      <w:r w:rsidRPr="000552A8">
        <w:rPr>
          <w:sz w:val="22"/>
          <w:szCs w:val="22"/>
        </w:rPr>
        <w:t>“</w:t>
      </w:r>
      <w:r w:rsidRPr="006D635D">
        <w:rPr>
          <w:sz w:val="22"/>
          <w:szCs w:val="22"/>
        </w:rPr>
        <w:t xml:space="preserve">self-healing </w:t>
      </w:r>
      <w:r w:rsidRPr="00295F16">
        <w:rPr>
          <w:sz w:val="22"/>
          <w:szCs w:val="22"/>
        </w:rPr>
        <w:t xml:space="preserve">and </w:t>
      </w:r>
      <w:r w:rsidRPr="006D635D">
        <w:rPr>
          <w:sz w:val="22"/>
          <w:szCs w:val="22"/>
        </w:rPr>
        <w:t>self-aware electrical grid</w:t>
      </w:r>
      <w:r w:rsidRPr="000552A8">
        <w:rPr>
          <w:sz w:val="22"/>
          <w:szCs w:val="22"/>
        </w:rPr>
        <w:t>”</w:t>
      </w:r>
      <w:r w:rsidR="00295F16">
        <w:rPr>
          <w:sz w:val="22"/>
          <w:szCs w:val="22"/>
        </w:rPr>
        <w:t xml:space="preserve"> principles</w:t>
      </w:r>
      <w:r>
        <w:rPr>
          <w:sz w:val="22"/>
          <w:szCs w:val="22"/>
        </w:rPr>
        <w:t xml:space="preserve">. </w:t>
      </w:r>
      <w:r w:rsidR="00295F16">
        <w:rPr>
          <w:sz w:val="22"/>
          <w:szCs w:val="22"/>
        </w:rPr>
        <w:t xml:space="preserve">This </w:t>
      </w:r>
      <w:r w:rsidR="003C515B">
        <w:rPr>
          <w:sz w:val="22"/>
          <w:szCs w:val="22"/>
        </w:rPr>
        <w:t>will be</w:t>
      </w:r>
      <w:r w:rsidR="00295F16">
        <w:rPr>
          <w:sz w:val="22"/>
          <w:szCs w:val="22"/>
        </w:rPr>
        <w:t xml:space="preserve"> achieved by </w:t>
      </w:r>
      <w:r w:rsidR="003C515B">
        <w:rPr>
          <w:sz w:val="22"/>
          <w:szCs w:val="22"/>
        </w:rPr>
        <w:t>integrating</w:t>
      </w:r>
      <w:r w:rsidR="00295F16">
        <w:rPr>
          <w:sz w:val="22"/>
          <w:szCs w:val="22"/>
        </w:rPr>
        <w:t xml:space="preserve"> the replacement </w:t>
      </w:r>
      <w:r w:rsidR="00295F16" w:rsidRPr="00D3591F">
        <w:rPr>
          <w:sz w:val="22"/>
          <w:szCs w:val="22"/>
        </w:rPr>
        <w:t>VCBs</w:t>
      </w:r>
      <w:r w:rsidR="00295F16">
        <w:rPr>
          <w:sz w:val="22"/>
          <w:szCs w:val="22"/>
        </w:rPr>
        <w:t xml:space="preserve"> with n</w:t>
      </w:r>
      <w:r w:rsidR="00295F16" w:rsidRPr="000F6172">
        <w:rPr>
          <w:sz w:val="22"/>
          <w:szCs w:val="22"/>
        </w:rPr>
        <w:t>ext-generation broadband low power voltage transformers (LPVTs) and current transformers (LPCTs)</w:t>
      </w:r>
      <w:r w:rsidR="00EF37ED">
        <w:rPr>
          <w:sz w:val="22"/>
          <w:szCs w:val="22"/>
        </w:rPr>
        <w:t>. These</w:t>
      </w:r>
      <w:r w:rsidR="00295F16" w:rsidRPr="000F6172">
        <w:rPr>
          <w:sz w:val="22"/>
          <w:szCs w:val="22"/>
        </w:rPr>
        <w:t xml:space="preserve"> advanced non-conventional instrument transformers leverage electronic, optical, or air-core technologies for enhanced measurement in power systems. </w:t>
      </w:r>
    </w:p>
    <w:p w14:paraId="3105AFB2" w14:textId="77777777" w:rsidR="00295F16" w:rsidRDefault="00295F16" w:rsidP="00295F16">
      <w:pPr>
        <w:jc w:val="both"/>
        <w:rPr>
          <w:sz w:val="22"/>
          <w:szCs w:val="22"/>
        </w:rPr>
      </w:pPr>
    </w:p>
    <w:p w14:paraId="1A411CDC" w14:textId="77777777" w:rsidR="00D11192" w:rsidRDefault="00295F16" w:rsidP="00D11192">
      <w:pPr>
        <w:jc w:val="both"/>
        <w:rPr>
          <w:sz w:val="22"/>
          <w:szCs w:val="22"/>
        </w:rPr>
      </w:pPr>
      <w:r w:rsidRPr="000F6172">
        <w:rPr>
          <w:sz w:val="22"/>
          <w:szCs w:val="22"/>
        </w:rPr>
        <w:t xml:space="preserve">LPVTs typically employ resistive or capacitive voltage dividers to step down high voltages into low-power analogue signals (e.g., 0-10V range), while LPCTs often use Rogowski coils—air-core sensors that detect current changes via induced voltage—for broadband current sensing. </w:t>
      </w:r>
      <w:r w:rsidR="00D11192" w:rsidRPr="000F6172">
        <w:rPr>
          <w:sz w:val="22"/>
          <w:szCs w:val="22"/>
        </w:rPr>
        <w:t>Compared to conventional CTs and VTs, which rely on electromagnetic iron-core designs to produce secondary outputs (e.g., 1-5A for CTs and 110V for VTs), next-generation low power variants offer several key advantages:</w:t>
      </w:r>
    </w:p>
    <w:p w14:paraId="4EFCE436" w14:textId="77777777" w:rsidR="00D11192" w:rsidRPr="000F6172" w:rsidRDefault="00D11192" w:rsidP="00D11192">
      <w:pPr>
        <w:jc w:val="both"/>
        <w:rPr>
          <w:sz w:val="22"/>
          <w:szCs w:val="22"/>
        </w:rPr>
      </w:pPr>
    </w:p>
    <w:p w14:paraId="56CBD69D" w14:textId="77777777" w:rsidR="00D11192" w:rsidRPr="00B874AF" w:rsidRDefault="00D11192" w:rsidP="00D11192">
      <w:pPr>
        <w:ind w:left="720"/>
        <w:jc w:val="both"/>
        <w:rPr>
          <w:color w:val="000000" w:themeColor="text1"/>
          <w:sz w:val="22"/>
          <w:szCs w:val="22"/>
        </w:rPr>
      </w:pPr>
      <w:r w:rsidRPr="000F6172">
        <w:rPr>
          <w:b/>
          <w:bCs/>
          <w:color w:val="000000" w:themeColor="text1"/>
          <w:sz w:val="22"/>
          <w:szCs w:val="22"/>
        </w:rPr>
        <w:t>Superior Bandwidth and Accuracy:</w:t>
      </w:r>
      <w:r>
        <w:rPr>
          <w:b/>
          <w:bCs/>
          <w:color w:val="000000" w:themeColor="text1"/>
          <w:sz w:val="22"/>
          <w:szCs w:val="22"/>
        </w:rPr>
        <w:t xml:space="preserve"> </w:t>
      </w:r>
      <w:r w:rsidRPr="000F6172">
        <w:rPr>
          <w:b/>
          <w:bCs/>
          <w:color w:val="000000" w:themeColor="text1"/>
          <w:sz w:val="22"/>
          <w:szCs w:val="22"/>
        </w:rPr>
        <w:t xml:space="preserve"> </w:t>
      </w:r>
      <w:r w:rsidRPr="000F6172">
        <w:rPr>
          <w:color w:val="000000" w:themeColor="text1"/>
          <w:sz w:val="22"/>
          <w:szCs w:val="22"/>
        </w:rPr>
        <w:t>They provide linear response across a wide frequency range without saturation, enabling precise measurement of harmonics, DC components, and transients—critical for power quality—whereas conventional transformers distort signals at high frequencies or under overload.</w:t>
      </w:r>
    </w:p>
    <w:p w14:paraId="64F52D8F" w14:textId="77777777" w:rsidR="00D11192" w:rsidRPr="00B874AF" w:rsidRDefault="00D11192" w:rsidP="00D11192">
      <w:pPr>
        <w:ind w:left="720"/>
        <w:jc w:val="both"/>
        <w:rPr>
          <w:color w:val="000000" w:themeColor="text1"/>
          <w:sz w:val="22"/>
          <w:szCs w:val="22"/>
        </w:rPr>
      </w:pPr>
      <w:r w:rsidRPr="000F6172">
        <w:rPr>
          <w:b/>
          <w:bCs/>
          <w:color w:val="000000" w:themeColor="text1"/>
          <w:sz w:val="22"/>
          <w:szCs w:val="22"/>
        </w:rPr>
        <w:t xml:space="preserve">Compactness and Ease of Installation: </w:t>
      </w:r>
      <w:r>
        <w:rPr>
          <w:b/>
          <w:bCs/>
          <w:color w:val="000000" w:themeColor="text1"/>
          <w:sz w:val="22"/>
          <w:szCs w:val="22"/>
        </w:rPr>
        <w:t xml:space="preserve"> </w:t>
      </w:r>
      <w:r w:rsidRPr="000F6172">
        <w:rPr>
          <w:color w:val="000000" w:themeColor="text1"/>
          <w:sz w:val="22"/>
          <w:szCs w:val="22"/>
        </w:rPr>
        <w:t>Significantly smaller and lighter (e.g., Rogowski coils are flexible and clamp-on), reducing footprint, civil works, and installation costs by up to an order of magnitude compared to bulky conventional units.</w:t>
      </w:r>
    </w:p>
    <w:p w14:paraId="2CE1AFB3" w14:textId="77777777" w:rsidR="00D11192" w:rsidRPr="00B874AF" w:rsidRDefault="00D11192" w:rsidP="00D11192">
      <w:pPr>
        <w:ind w:left="720"/>
        <w:jc w:val="both"/>
        <w:rPr>
          <w:color w:val="000000" w:themeColor="text1"/>
          <w:sz w:val="22"/>
          <w:szCs w:val="22"/>
        </w:rPr>
      </w:pPr>
      <w:r w:rsidRPr="000F6172">
        <w:rPr>
          <w:b/>
          <w:bCs/>
          <w:color w:val="000000" w:themeColor="text1"/>
          <w:sz w:val="22"/>
          <w:szCs w:val="22"/>
        </w:rPr>
        <w:t>Safety and Environmental Benefits:</w:t>
      </w:r>
      <w:r>
        <w:rPr>
          <w:b/>
          <w:bCs/>
          <w:color w:val="000000" w:themeColor="text1"/>
          <w:sz w:val="22"/>
          <w:szCs w:val="22"/>
        </w:rPr>
        <w:t xml:space="preserve"> </w:t>
      </w:r>
      <w:r w:rsidRPr="000F6172">
        <w:rPr>
          <w:b/>
          <w:bCs/>
          <w:color w:val="000000" w:themeColor="text1"/>
          <w:sz w:val="22"/>
          <w:szCs w:val="22"/>
        </w:rPr>
        <w:t xml:space="preserve"> </w:t>
      </w:r>
      <w:r w:rsidRPr="000F6172">
        <w:rPr>
          <w:color w:val="000000" w:themeColor="text1"/>
          <w:sz w:val="22"/>
          <w:szCs w:val="22"/>
        </w:rPr>
        <w:t>Low-power outputs (e.g., mV levels) minimize shock hazards and eliminate risks like explosion from oil-filled conventional VTs; they also avoid oil usage, lowering environmental impact.</w:t>
      </w:r>
    </w:p>
    <w:p w14:paraId="691E3D51" w14:textId="77777777" w:rsidR="00D11192" w:rsidRPr="00B874AF" w:rsidRDefault="00D11192" w:rsidP="00D11192">
      <w:pPr>
        <w:ind w:left="720"/>
        <w:jc w:val="both"/>
        <w:rPr>
          <w:color w:val="000000" w:themeColor="text1"/>
          <w:sz w:val="22"/>
          <w:szCs w:val="22"/>
        </w:rPr>
      </w:pPr>
      <w:r w:rsidRPr="000F6172">
        <w:rPr>
          <w:b/>
          <w:bCs/>
          <w:color w:val="000000" w:themeColor="text1"/>
          <w:sz w:val="22"/>
          <w:szCs w:val="22"/>
        </w:rPr>
        <w:t xml:space="preserve">Dynamic Range and Versatility: </w:t>
      </w:r>
      <w:r>
        <w:rPr>
          <w:b/>
          <w:bCs/>
          <w:color w:val="000000" w:themeColor="text1"/>
          <w:sz w:val="22"/>
          <w:szCs w:val="22"/>
        </w:rPr>
        <w:t xml:space="preserve"> </w:t>
      </w:r>
      <w:r w:rsidRPr="000F6172">
        <w:rPr>
          <w:color w:val="000000" w:themeColor="text1"/>
          <w:sz w:val="22"/>
          <w:szCs w:val="22"/>
        </w:rPr>
        <w:t>Extensive measurement range (e.g., 1% to 200% of nominal) without core saturation, plus the ability to combine CT/VT functions in one device or measure both AC/DC, enhancing flexibility for diverse applications.</w:t>
      </w:r>
    </w:p>
    <w:p w14:paraId="48233DB8" w14:textId="77777777" w:rsidR="00D11192" w:rsidRPr="00B874AF" w:rsidRDefault="00D11192" w:rsidP="00D11192">
      <w:pPr>
        <w:ind w:left="720"/>
        <w:jc w:val="both"/>
        <w:rPr>
          <w:color w:val="000000" w:themeColor="text1"/>
          <w:sz w:val="22"/>
          <w:szCs w:val="22"/>
        </w:rPr>
      </w:pPr>
      <w:r w:rsidRPr="000F6172">
        <w:rPr>
          <w:b/>
          <w:bCs/>
          <w:color w:val="000000" w:themeColor="text1"/>
          <w:sz w:val="22"/>
          <w:szCs w:val="22"/>
        </w:rPr>
        <w:t xml:space="preserve">Cost and Power Efficiency: </w:t>
      </w:r>
      <w:r>
        <w:rPr>
          <w:b/>
          <w:bCs/>
          <w:color w:val="000000" w:themeColor="text1"/>
          <w:sz w:val="22"/>
          <w:szCs w:val="22"/>
        </w:rPr>
        <w:t xml:space="preserve"> </w:t>
      </w:r>
      <w:r w:rsidRPr="000F6172">
        <w:rPr>
          <w:color w:val="000000" w:themeColor="text1"/>
          <w:sz w:val="22"/>
          <w:szCs w:val="22"/>
        </w:rPr>
        <w:t>Lower overall costs in deployment and operation, with self-powering options via energy harvesting, making them suitable for remote or low-maintenance setups.</w:t>
      </w:r>
    </w:p>
    <w:p w14:paraId="503ECFFD" w14:textId="0B0387E6" w:rsidR="00295F16" w:rsidRDefault="00295F16" w:rsidP="00295F16">
      <w:pPr>
        <w:jc w:val="both"/>
        <w:rPr>
          <w:sz w:val="22"/>
          <w:szCs w:val="22"/>
        </w:rPr>
      </w:pPr>
    </w:p>
    <w:p w14:paraId="565C992C" w14:textId="10990C3C" w:rsidR="00295F16" w:rsidRDefault="00487792" w:rsidP="00295F16">
      <w:pPr>
        <w:jc w:val="both"/>
        <w:rPr>
          <w:sz w:val="22"/>
          <w:szCs w:val="22"/>
        </w:rPr>
      </w:pPr>
      <w:r>
        <w:rPr>
          <w:sz w:val="22"/>
          <w:szCs w:val="22"/>
        </w:rPr>
        <w:lastRenderedPageBreak/>
        <w:t>P</w:t>
      </w:r>
      <w:r w:rsidR="00295F16" w:rsidRPr="000F6172">
        <w:rPr>
          <w:sz w:val="22"/>
          <w:szCs w:val="22"/>
        </w:rPr>
        <w:t xml:space="preserve">ower quality monitoring </w:t>
      </w:r>
      <w:r w:rsidR="00974DA7">
        <w:rPr>
          <w:sz w:val="22"/>
          <w:szCs w:val="22"/>
        </w:rPr>
        <w:t xml:space="preserve">and </w:t>
      </w:r>
      <w:r w:rsidR="00974DA7" w:rsidRPr="000F6172">
        <w:rPr>
          <w:sz w:val="22"/>
          <w:szCs w:val="22"/>
        </w:rPr>
        <w:t xml:space="preserve">phasor measurement unit (PMU) </w:t>
      </w:r>
      <w:r w:rsidR="00295F16" w:rsidRPr="000F6172">
        <w:rPr>
          <w:sz w:val="22"/>
          <w:szCs w:val="22"/>
        </w:rPr>
        <w:t xml:space="preserve">devices are deployed to capture detailed electrical parameters such as voltage, current, harmonics, transients, and disturbances in real-time. Their broadband capability allows for high-frequency response (often up to several kHz or even MHz), enabling accurate detection of power quality issues like harmonic distortions (up to high orders), voltage sags/swells, flickers, and fast transients that conventional sensors might miss due to limited bandwidth. For instance, in substation or distribution network monitoring, they integrate with power quality </w:t>
      </w:r>
      <w:r w:rsidR="00D11192" w:rsidRPr="000F6172">
        <w:rPr>
          <w:sz w:val="22"/>
          <w:szCs w:val="22"/>
        </w:rPr>
        <w:t>analysers</w:t>
      </w:r>
      <w:r w:rsidR="00295F16" w:rsidRPr="000F6172">
        <w:rPr>
          <w:sz w:val="22"/>
          <w:szCs w:val="22"/>
        </w:rPr>
        <w:t xml:space="preserve"> or phasor measurement units (PMUs) to provide high-resolution data for</w:t>
      </w:r>
      <w:r w:rsidR="00724C15">
        <w:rPr>
          <w:sz w:val="22"/>
          <w:szCs w:val="22"/>
        </w:rPr>
        <w:t xml:space="preserve"> </w:t>
      </w:r>
      <w:r w:rsidR="00724C15" w:rsidRPr="006D635D">
        <w:rPr>
          <w:sz w:val="22"/>
          <w:szCs w:val="22"/>
        </w:rPr>
        <w:t xml:space="preserve">self-healing </w:t>
      </w:r>
      <w:r w:rsidR="00F075E3">
        <w:rPr>
          <w:sz w:val="22"/>
          <w:szCs w:val="22"/>
        </w:rPr>
        <w:t xml:space="preserve">and </w:t>
      </w:r>
      <w:r w:rsidR="00724C15" w:rsidRPr="006D635D">
        <w:rPr>
          <w:sz w:val="22"/>
          <w:szCs w:val="22"/>
        </w:rPr>
        <w:t>self-aware</w:t>
      </w:r>
      <w:r w:rsidR="00F075E3">
        <w:rPr>
          <w:sz w:val="22"/>
          <w:szCs w:val="22"/>
        </w:rPr>
        <w:t xml:space="preserve"> </w:t>
      </w:r>
      <w:r w:rsidR="00724C15" w:rsidRPr="006D635D">
        <w:rPr>
          <w:sz w:val="22"/>
          <w:szCs w:val="22"/>
        </w:rPr>
        <w:t>ne</w:t>
      </w:r>
      <w:r w:rsidR="00F075E3">
        <w:rPr>
          <w:sz w:val="22"/>
          <w:szCs w:val="22"/>
        </w:rPr>
        <w:t xml:space="preserve">tworks, </w:t>
      </w:r>
      <w:r w:rsidR="00295F16" w:rsidRPr="000F6172">
        <w:rPr>
          <w:sz w:val="22"/>
          <w:szCs w:val="22"/>
        </w:rPr>
        <w:t>predictive maintenance, fault analysis, and compliance with standards like IEC 61000-4-30.</w:t>
      </w:r>
    </w:p>
    <w:p w14:paraId="396D0ACC" w14:textId="77777777" w:rsidR="00295F16" w:rsidRDefault="00295F16" w:rsidP="00295F16">
      <w:pPr>
        <w:jc w:val="both"/>
        <w:rPr>
          <w:sz w:val="22"/>
          <w:szCs w:val="22"/>
        </w:rPr>
      </w:pPr>
    </w:p>
    <w:p w14:paraId="76D58B85" w14:textId="52645428" w:rsidR="0002063D" w:rsidRPr="000A7AB0" w:rsidRDefault="005C6260" w:rsidP="00192E62">
      <w:pPr>
        <w:jc w:val="both"/>
        <w:rPr>
          <w:sz w:val="22"/>
          <w:szCs w:val="22"/>
        </w:rPr>
      </w:pPr>
      <w:r w:rsidRPr="000A7AB0">
        <w:rPr>
          <w:sz w:val="22"/>
          <w:szCs w:val="22"/>
        </w:rPr>
        <w:t xml:space="preserve">The </w:t>
      </w:r>
      <w:r w:rsidR="00295F16" w:rsidRPr="000A7AB0">
        <w:rPr>
          <w:sz w:val="22"/>
          <w:szCs w:val="22"/>
        </w:rPr>
        <w:t xml:space="preserve">direct use of LPVTs/LPCTs without </w:t>
      </w:r>
      <w:r w:rsidRPr="000A7AB0">
        <w:rPr>
          <w:sz w:val="22"/>
          <w:szCs w:val="22"/>
        </w:rPr>
        <w:t xml:space="preserve">Merging Units </w:t>
      </w:r>
      <w:r w:rsidR="00E70DBA" w:rsidRPr="000A7AB0">
        <w:rPr>
          <w:sz w:val="22"/>
          <w:szCs w:val="22"/>
        </w:rPr>
        <w:t>may</w:t>
      </w:r>
      <w:r w:rsidR="00295F16" w:rsidRPr="000A7AB0">
        <w:rPr>
          <w:sz w:val="22"/>
          <w:szCs w:val="22"/>
        </w:rPr>
        <w:t xml:space="preserve"> still require point-to-point connections to IEDs equipped with low-power inputs, limiting scalability in large systems. </w:t>
      </w:r>
      <w:r w:rsidR="0002063D" w:rsidRPr="000A7AB0">
        <w:rPr>
          <w:sz w:val="22"/>
          <w:szCs w:val="22"/>
        </w:rPr>
        <w:t xml:space="preserve">Digital Merging Units (DMUs) bridge the gap between </w:t>
      </w:r>
      <w:r w:rsidR="00DB7EB4" w:rsidRPr="000A7AB0">
        <w:rPr>
          <w:sz w:val="22"/>
          <w:szCs w:val="22"/>
        </w:rPr>
        <w:t xml:space="preserve">analogue </w:t>
      </w:r>
      <w:r w:rsidR="0002063D" w:rsidRPr="000A7AB0">
        <w:rPr>
          <w:sz w:val="22"/>
          <w:szCs w:val="22"/>
        </w:rPr>
        <w:t>sensors and digital substation networks by converting broadband analog</w:t>
      </w:r>
      <w:r w:rsidR="00DB7EB4" w:rsidRPr="000A7AB0">
        <w:rPr>
          <w:sz w:val="22"/>
          <w:szCs w:val="22"/>
        </w:rPr>
        <w:t>ue</w:t>
      </w:r>
      <w:r w:rsidR="0002063D" w:rsidRPr="000A7AB0">
        <w:rPr>
          <w:sz w:val="22"/>
          <w:szCs w:val="22"/>
        </w:rPr>
        <w:t xml:space="preserve"> signals into standardized digital formats. In an IEC 61850 environment, DMUs sample multiple voltage and current inputs synchronously, apply </w:t>
      </w:r>
      <w:r w:rsidR="00C967AE" w:rsidRPr="000A7AB0">
        <w:rPr>
          <w:sz w:val="22"/>
          <w:szCs w:val="22"/>
        </w:rPr>
        <w:t>timestamping</w:t>
      </w:r>
      <w:r w:rsidR="0002063D" w:rsidRPr="000A7AB0">
        <w:rPr>
          <w:sz w:val="22"/>
          <w:szCs w:val="22"/>
        </w:rPr>
        <w:t xml:space="preserve"> via protocols like IEEE 1588 Precision Time Protocol (PTP), and stream data as Sampled Values (SV) over Ethernet. This enables a process bus architecture where protection relays, metering devices, disturbance recorders, and substation automation systems subscribe to the same data stream, reducing wiring complexity and enhancing interoperability. For instance, Rogowski coil outputs require integration to reconstruct the current waveform, which DMUs handle digitally to preserve accuracy across the bandwidth.</w:t>
      </w:r>
    </w:p>
    <w:p w14:paraId="27A11F66" w14:textId="77777777" w:rsidR="0008107F" w:rsidRPr="000A7AB0" w:rsidRDefault="0008107F" w:rsidP="000A7AB0">
      <w:pPr>
        <w:jc w:val="both"/>
        <w:rPr>
          <w:sz w:val="22"/>
          <w:szCs w:val="22"/>
        </w:rPr>
      </w:pPr>
    </w:p>
    <w:p w14:paraId="3E1D66BC" w14:textId="77777777" w:rsidR="009A4B5C" w:rsidRDefault="0002063D" w:rsidP="009A4B5C">
      <w:pPr>
        <w:jc w:val="both"/>
        <w:rPr>
          <w:sz w:val="22"/>
          <w:szCs w:val="22"/>
        </w:rPr>
      </w:pPr>
      <w:r w:rsidRPr="00F506B1">
        <w:rPr>
          <w:sz w:val="22"/>
          <w:szCs w:val="22"/>
        </w:rPr>
        <w:t xml:space="preserve">Among devices connected to DMUs, Power Quality (PQ) </w:t>
      </w:r>
      <w:r w:rsidR="00F506B1" w:rsidRPr="00F506B1">
        <w:rPr>
          <w:sz w:val="22"/>
          <w:szCs w:val="22"/>
        </w:rPr>
        <w:t>analysers</w:t>
      </w:r>
      <w:r w:rsidRPr="00F506B1">
        <w:rPr>
          <w:sz w:val="22"/>
          <w:szCs w:val="22"/>
        </w:rPr>
        <w:t xml:space="preserve"> demand the highest bandwidth to capture phenomena like voltage fluctuations, harmonics, and emissions from non-linear loads. Traditionally, </w:t>
      </w:r>
      <w:r w:rsidR="00F506B1" w:rsidRPr="00F506B1">
        <w:rPr>
          <w:sz w:val="22"/>
          <w:szCs w:val="22"/>
        </w:rPr>
        <w:t>analysers</w:t>
      </w:r>
      <w:r w:rsidRPr="00F506B1">
        <w:rPr>
          <w:sz w:val="22"/>
          <w:szCs w:val="22"/>
        </w:rPr>
        <w:t xml:space="preserve"> focus on harmonics up to 3.5 kHz (e.g., 70th harmonic at 50 Hz), but emerging grid challenges from inverters and chargers necessitate broader coverage. The forthcoming IEC 61000-4-30 Edition 4, as detailed in its draft, extends requirements to harmonics and inter</w:t>
      </w:r>
      <w:r w:rsidR="00F506B1">
        <w:rPr>
          <w:sz w:val="22"/>
          <w:szCs w:val="22"/>
        </w:rPr>
        <w:t>-</w:t>
      </w:r>
      <w:r w:rsidRPr="00F506B1">
        <w:rPr>
          <w:sz w:val="22"/>
          <w:szCs w:val="22"/>
        </w:rPr>
        <w:t>harmonics up to 9 kHz using methods from IEC 61000-4-7, with aggregation over 150/180-cycle and 10-minute intervals for evaluation.</w:t>
      </w:r>
      <w:r w:rsidR="009A4B5C">
        <w:rPr>
          <w:sz w:val="22"/>
          <w:szCs w:val="22"/>
        </w:rPr>
        <w:t xml:space="preserve"> </w:t>
      </w:r>
    </w:p>
    <w:p w14:paraId="373F004F" w14:textId="77777777" w:rsidR="007346D7" w:rsidRDefault="007346D7" w:rsidP="007346D7">
      <w:pPr>
        <w:jc w:val="both"/>
        <w:rPr>
          <w:sz w:val="22"/>
          <w:szCs w:val="22"/>
        </w:rPr>
      </w:pPr>
    </w:p>
    <w:p w14:paraId="3047C9C9" w14:textId="0B6C4975" w:rsidR="0002063D" w:rsidRPr="007346D7" w:rsidRDefault="009A4B5C" w:rsidP="007346D7">
      <w:pPr>
        <w:jc w:val="both"/>
        <w:rPr>
          <w:sz w:val="22"/>
          <w:szCs w:val="22"/>
        </w:rPr>
      </w:pPr>
      <w:r w:rsidRPr="00F506B1">
        <w:rPr>
          <w:sz w:val="22"/>
          <w:szCs w:val="22"/>
        </w:rPr>
        <w:t>The forthcoming IEC 61000-4-30 Edition 4</w:t>
      </w:r>
      <w:r w:rsidR="0002063D" w:rsidRPr="007346D7">
        <w:rPr>
          <w:sz w:val="22"/>
          <w:szCs w:val="22"/>
        </w:rPr>
        <w:t xml:space="preserve"> also introduces supra</w:t>
      </w:r>
      <w:r w:rsidR="00C967AE">
        <w:rPr>
          <w:sz w:val="22"/>
          <w:szCs w:val="22"/>
        </w:rPr>
        <w:t>-</w:t>
      </w:r>
      <w:r w:rsidR="0002063D" w:rsidRPr="007346D7">
        <w:rPr>
          <w:sz w:val="22"/>
          <w:szCs w:val="22"/>
        </w:rPr>
        <w:t>harmonics measurement in informative annexes: 2-9 kHz via DFT-based grouping (200 Hz bands), and 9-150 kHz with a new method involving Fourier transforms and CISPR detectors for emissions, addressing accuracy for steady-state and impulsive signals.</w:t>
      </w:r>
      <w:r w:rsidR="007346D7" w:rsidRPr="007346D7">
        <w:rPr>
          <w:sz w:val="22"/>
          <w:szCs w:val="22"/>
        </w:rPr>
        <w:t xml:space="preserve"> </w:t>
      </w:r>
      <w:r w:rsidR="0002063D" w:rsidRPr="007346D7">
        <w:rPr>
          <w:sz w:val="22"/>
          <w:szCs w:val="22"/>
        </w:rPr>
        <w:t>This shift reflects the need to monitor high-frequency pollution from modern devices, with maximum permissible errors specified for each range to ensure reliable data for grid operators.</w:t>
      </w:r>
    </w:p>
    <w:p w14:paraId="4D15037A" w14:textId="77777777" w:rsidR="0002063D" w:rsidRPr="007771C5" w:rsidRDefault="0002063D" w:rsidP="0002063D">
      <w:pPr>
        <w:rPr>
          <w:u w:val="single"/>
        </w:rPr>
      </w:pPr>
    </w:p>
    <w:p w14:paraId="23090169" w14:textId="327FDEFB" w:rsidR="00B37FDC" w:rsidRDefault="00B37FDC" w:rsidP="00B37FDC">
      <w:pPr>
        <w:rPr>
          <w:u w:val="single"/>
        </w:rPr>
      </w:pPr>
      <w:r>
        <w:rPr>
          <w:u w:val="single"/>
        </w:rPr>
        <w:t>How CT LAB is able to address the smart grid need</w:t>
      </w:r>
    </w:p>
    <w:p w14:paraId="4199901B" w14:textId="77777777" w:rsidR="0002063D" w:rsidRPr="007678A4" w:rsidRDefault="0002063D" w:rsidP="007678A4">
      <w:pPr>
        <w:jc w:val="both"/>
        <w:rPr>
          <w:sz w:val="22"/>
          <w:szCs w:val="22"/>
        </w:rPr>
      </w:pPr>
      <w:r w:rsidRPr="007678A4">
        <w:rPr>
          <w:sz w:val="22"/>
          <w:szCs w:val="22"/>
        </w:rPr>
        <w:t xml:space="preserve">Most commercially available DMUs stream SV at rates around 4.5 kHz (e.g., 80 samples per cycle at 50/60 Hz per IEC 61850-9-2LE), which suffices for basic protection but falls short for advanced </w:t>
      </w:r>
      <w:r w:rsidRPr="007678A4">
        <w:rPr>
          <w:sz w:val="22"/>
          <w:szCs w:val="22"/>
        </w:rPr>
        <w:lastRenderedPageBreak/>
        <w:t>PQ analysis. This sampling rate limits the Nyquist frequency to about 2.25 kHz, making it impossible to accurately capture higher harmonics (beyond the 45th order) or supraharmonics up to 150 kHz without aliasing errors. Consequently, utilities relying on these units may miss critical disturbances, leading to undetected grid instability or equipment degradation.</w:t>
      </w:r>
    </w:p>
    <w:p w14:paraId="3B3A2BFC" w14:textId="77777777" w:rsidR="0002063D" w:rsidRPr="007678A4" w:rsidRDefault="0002063D" w:rsidP="007678A4">
      <w:pPr>
        <w:jc w:val="both"/>
        <w:rPr>
          <w:sz w:val="22"/>
          <w:szCs w:val="22"/>
        </w:rPr>
      </w:pPr>
    </w:p>
    <w:p w14:paraId="425EAAF1" w14:textId="0E8C353C" w:rsidR="0002063D" w:rsidRPr="007678A4" w:rsidRDefault="0002063D" w:rsidP="007678A4">
      <w:pPr>
        <w:jc w:val="both"/>
        <w:rPr>
          <w:sz w:val="22"/>
          <w:szCs w:val="22"/>
        </w:rPr>
      </w:pPr>
      <w:r w:rsidRPr="007678A4">
        <w:rPr>
          <w:sz w:val="22"/>
          <w:szCs w:val="22"/>
        </w:rPr>
        <w:t>CT LAB’s VECTO 3 addresses these gaps as a multifunction edge-computing device with a 1.5 MHz sampling rate and 500 kHz analog</w:t>
      </w:r>
      <w:r w:rsidR="00450719" w:rsidRPr="007678A4">
        <w:rPr>
          <w:sz w:val="22"/>
          <w:szCs w:val="22"/>
        </w:rPr>
        <w:t>ue</w:t>
      </w:r>
      <w:r w:rsidRPr="007678A4">
        <w:rPr>
          <w:sz w:val="22"/>
          <w:szCs w:val="22"/>
        </w:rPr>
        <w:t xml:space="preserve"> bandwidth, enabling direct interfacing with low-voltage signal sources like resistive/capacitive dividers and Rogowski coils</w:t>
      </w:r>
      <w:r w:rsidR="00E15CA1" w:rsidRPr="007678A4">
        <w:rPr>
          <w:sz w:val="22"/>
          <w:szCs w:val="22"/>
        </w:rPr>
        <w:t xml:space="preserve">. </w:t>
      </w:r>
      <w:r w:rsidRPr="007678A4">
        <w:rPr>
          <w:sz w:val="22"/>
          <w:szCs w:val="22"/>
        </w:rPr>
        <w:t>For Rogowski inputs, it performs onboard digital integration of the derivative signal, yielding precise broadband current measurements that fully exploit the sensor’s capabilities without external hardware. Time synchronization is achieved via GPS or PTP to ±100 ns accuracy, ensuring coherent data across distributed installations</w:t>
      </w:r>
      <w:r w:rsidR="00E15CA1" w:rsidRPr="007678A4">
        <w:rPr>
          <w:sz w:val="22"/>
          <w:szCs w:val="22"/>
        </w:rPr>
        <w:t>.</w:t>
      </w:r>
    </w:p>
    <w:p w14:paraId="44D0C5E7" w14:textId="77777777" w:rsidR="0002063D" w:rsidRPr="007771C5" w:rsidRDefault="0002063D" w:rsidP="0002063D">
      <w:pPr>
        <w:rPr>
          <w:u w:val="single"/>
        </w:rPr>
      </w:pPr>
    </w:p>
    <w:p w14:paraId="157F0CC5" w14:textId="45D159BC" w:rsidR="0002063D" w:rsidRDefault="0002063D" w:rsidP="0012055A">
      <w:pPr>
        <w:jc w:val="both"/>
        <w:rPr>
          <w:sz w:val="22"/>
          <w:szCs w:val="22"/>
        </w:rPr>
      </w:pPr>
      <w:r w:rsidRPr="0012055A">
        <w:rPr>
          <w:sz w:val="22"/>
          <w:szCs w:val="22"/>
        </w:rPr>
        <w:t>Each VECTO 3 unit features 4 analog</w:t>
      </w:r>
      <w:r w:rsidR="00C967AE">
        <w:rPr>
          <w:sz w:val="22"/>
          <w:szCs w:val="22"/>
        </w:rPr>
        <w:t>ue</w:t>
      </w:r>
      <w:r w:rsidRPr="0012055A">
        <w:rPr>
          <w:sz w:val="22"/>
          <w:szCs w:val="22"/>
        </w:rPr>
        <w:t>/logic inputs (up to ±150 V DC, 12-bit resolution) and 4 relay outputs (solid-state, 0.1 A at 300 V RMS), with galvanic isolation for safety.</w:t>
      </w:r>
      <w:r w:rsidR="00E15CA1" w:rsidRPr="0012055A">
        <w:rPr>
          <w:sz w:val="22"/>
          <w:szCs w:val="22"/>
        </w:rPr>
        <w:t xml:space="preserve"> </w:t>
      </w:r>
      <w:r w:rsidRPr="0012055A">
        <w:rPr>
          <w:sz w:val="22"/>
          <w:szCs w:val="22"/>
        </w:rPr>
        <w:t>Expandability allows up to 4 additional feeders per device through modular add-ons, lowering cost per feeder while supporting synchronized broadband disturbance recording in distribution networks. Voltage inputs handle 0-600 V RMS (line-to-neutral) or 0-1,000 V RMS (line-to-line), and current inputs manage 0-8 A RMS with overcurrent protection up to 50 A for 1 second</w:t>
      </w:r>
      <w:r w:rsidR="007678A4" w:rsidRPr="0012055A">
        <w:rPr>
          <w:sz w:val="22"/>
          <w:szCs w:val="22"/>
        </w:rPr>
        <w:t>.</w:t>
      </w:r>
      <w:r w:rsidRPr="0012055A">
        <w:rPr>
          <w:sz w:val="22"/>
          <w:szCs w:val="22"/>
        </w:rPr>
        <w:t xml:space="preserve"> Power supply is versatile (90-280 V AC or 90-300 V DC, &lt;25 W), with PoE+ support and a Li-ION battery for uninterrupted operation.</w:t>
      </w:r>
      <w:r w:rsidR="0012055A" w:rsidRPr="0012055A">
        <w:rPr>
          <w:sz w:val="22"/>
          <w:szCs w:val="22"/>
        </w:rPr>
        <w:t xml:space="preserve"> The k</w:t>
      </w:r>
      <w:r w:rsidRPr="0012055A">
        <w:rPr>
          <w:sz w:val="22"/>
          <w:szCs w:val="22"/>
        </w:rPr>
        <w:t>ey integrated functions include:</w:t>
      </w:r>
    </w:p>
    <w:p w14:paraId="162FE193" w14:textId="77777777" w:rsidR="00C967AE" w:rsidRPr="0012055A" w:rsidRDefault="00C967AE" w:rsidP="0012055A">
      <w:pPr>
        <w:jc w:val="both"/>
        <w:rPr>
          <w:sz w:val="22"/>
          <w:szCs w:val="22"/>
        </w:rPr>
      </w:pPr>
    </w:p>
    <w:p w14:paraId="402BAED9" w14:textId="02C178EE" w:rsidR="007678A4" w:rsidRPr="0012055A" w:rsidRDefault="0002063D" w:rsidP="0012055A">
      <w:pPr>
        <w:ind w:left="720"/>
        <w:jc w:val="both"/>
        <w:rPr>
          <w:sz w:val="22"/>
          <w:szCs w:val="22"/>
        </w:rPr>
      </w:pPr>
      <w:r w:rsidRPr="0012055A">
        <w:rPr>
          <w:b/>
          <w:bCs/>
          <w:sz w:val="22"/>
          <w:szCs w:val="22"/>
        </w:rPr>
        <w:t>IEC 61850-Compliant Merging Unit</w:t>
      </w:r>
      <w:r w:rsidR="0012055A" w:rsidRPr="0012055A">
        <w:rPr>
          <w:b/>
          <w:bCs/>
          <w:sz w:val="22"/>
          <w:szCs w:val="22"/>
        </w:rPr>
        <w:t>:</w:t>
      </w:r>
      <w:r w:rsidR="0012055A" w:rsidRPr="0012055A">
        <w:rPr>
          <w:sz w:val="22"/>
          <w:szCs w:val="22"/>
        </w:rPr>
        <w:t xml:space="preserve">  </w:t>
      </w:r>
      <w:r w:rsidRPr="0012055A">
        <w:rPr>
          <w:sz w:val="22"/>
          <w:szCs w:val="22"/>
        </w:rPr>
        <w:t>Streams SV and supports GOOSE messaging for seamless integration into digital substations.</w:t>
      </w:r>
    </w:p>
    <w:p w14:paraId="37E396CA" w14:textId="1C96A057" w:rsidR="0002063D" w:rsidRPr="0012055A" w:rsidRDefault="0002063D" w:rsidP="0012055A">
      <w:pPr>
        <w:ind w:left="720"/>
        <w:jc w:val="both"/>
        <w:rPr>
          <w:sz w:val="22"/>
          <w:szCs w:val="22"/>
        </w:rPr>
      </w:pPr>
      <w:r w:rsidRPr="0012055A">
        <w:rPr>
          <w:b/>
          <w:bCs/>
          <w:sz w:val="22"/>
          <w:szCs w:val="22"/>
        </w:rPr>
        <w:t>Synchronized Digital Disturbance Recording</w:t>
      </w:r>
      <w:r w:rsidR="0012055A" w:rsidRPr="0012055A">
        <w:rPr>
          <w:b/>
          <w:bCs/>
          <w:sz w:val="22"/>
          <w:szCs w:val="22"/>
        </w:rPr>
        <w:t>:</w:t>
      </w:r>
      <w:r w:rsidR="0012055A" w:rsidRPr="0012055A">
        <w:rPr>
          <w:sz w:val="22"/>
          <w:szCs w:val="22"/>
        </w:rPr>
        <w:t xml:space="preserve">  </w:t>
      </w:r>
      <w:r w:rsidRPr="0012055A">
        <w:rPr>
          <w:sz w:val="22"/>
          <w:szCs w:val="22"/>
        </w:rPr>
        <w:t>Captures waveforms at up to 50 kHz, with fast transient detection ≥20 μs, ideal for fault analysis.</w:t>
      </w:r>
    </w:p>
    <w:p w14:paraId="311C8F10" w14:textId="35242D9A" w:rsidR="0002063D" w:rsidRPr="0012055A" w:rsidRDefault="0002063D" w:rsidP="0012055A">
      <w:pPr>
        <w:ind w:left="720"/>
        <w:jc w:val="both"/>
        <w:rPr>
          <w:sz w:val="22"/>
          <w:szCs w:val="22"/>
        </w:rPr>
      </w:pPr>
      <w:r w:rsidRPr="0012055A">
        <w:rPr>
          <w:b/>
          <w:bCs/>
          <w:sz w:val="22"/>
          <w:szCs w:val="22"/>
        </w:rPr>
        <w:t>Sub-Synchronous Synchronized Oscillation Phasor Measurement</w:t>
      </w:r>
      <w:r w:rsidR="0012055A" w:rsidRPr="0012055A">
        <w:rPr>
          <w:b/>
          <w:bCs/>
          <w:sz w:val="22"/>
          <w:szCs w:val="22"/>
        </w:rPr>
        <w:t>:</w:t>
      </w:r>
      <w:r w:rsidR="0012055A" w:rsidRPr="0012055A">
        <w:rPr>
          <w:sz w:val="22"/>
          <w:szCs w:val="22"/>
        </w:rPr>
        <w:t xml:space="preserve">  </w:t>
      </w:r>
      <w:r w:rsidRPr="0012055A">
        <w:rPr>
          <w:sz w:val="22"/>
          <w:szCs w:val="22"/>
        </w:rPr>
        <w:t>A market-first feature for detecting low-frequency oscillations in renewables-heavy grids.</w:t>
      </w:r>
    </w:p>
    <w:p w14:paraId="2FA91DD3" w14:textId="1614AF3D" w:rsidR="0002063D" w:rsidRPr="0012055A" w:rsidRDefault="0002063D" w:rsidP="0012055A">
      <w:pPr>
        <w:ind w:left="720"/>
        <w:jc w:val="both"/>
        <w:rPr>
          <w:sz w:val="22"/>
          <w:szCs w:val="22"/>
        </w:rPr>
      </w:pPr>
      <w:r w:rsidRPr="0012055A">
        <w:rPr>
          <w:b/>
          <w:bCs/>
          <w:sz w:val="22"/>
          <w:szCs w:val="22"/>
        </w:rPr>
        <w:t>Fully Compliant PMU</w:t>
      </w:r>
      <w:r w:rsidR="0012055A" w:rsidRPr="0012055A">
        <w:rPr>
          <w:b/>
          <w:bCs/>
          <w:sz w:val="22"/>
          <w:szCs w:val="22"/>
        </w:rPr>
        <w:t>:</w:t>
      </w:r>
      <w:r w:rsidR="0012055A" w:rsidRPr="0012055A">
        <w:rPr>
          <w:sz w:val="22"/>
          <w:szCs w:val="22"/>
        </w:rPr>
        <w:t xml:space="preserve">  </w:t>
      </w:r>
      <w:r w:rsidRPr="0012055A">
        <w:rPr>
          <w:sz w:val="22"/>
          <w:szCs w:val="22"/>
        </w:rPr>
        <w:t>Meets IEEE C37.118 Class M accuracy within Class P time constraints, supporting simultaneous streaming for grid stability monitoring</w:t>
      </w:r>
      <w:r w:rsidR="0012055A" w:rsidRPr="0012055A">
        <w:rPr>
          <w:sz w:val="22"/>
          <w:szCs w:val="22"/>
        </w:rPr>
        <w:t>.</w:t>
      </w:r>
    </w:p>
    <w:p w14:paraId="1E3E41A9" w14:textId="77777777" w:rsidR="0012055A" w:rsidRPr="0012055A" w:rsidRDefault="0012055A" w:rsidP="0012055A">
      <w:pPr>
        <w:ind w:left="720"/>
        <w:jc w:val="both"/>
        <w:rPr>
          <w:sz w:val="22"/>
          <w:szCs w:val="22"/>
        </w:rPr>
      </w:pPr>
      <w:r w:rsidRPr="0012055A">
        <w:rPr>
          <w:b/>
          <w:bCs/>
          <w:sz w:val="22"/>
          <w:szCs w:val="22"/>
        </w:rPr>
        <w:t>C</w:t>
      </w:r>
      <w:r w:rsidR="0002063D" w:rsidRPr="0012055A">
        <w:rPr>
          <w:b/>
          <w:bCs/>
          <w:sz w:val="22"/>
          <w:szCs w:val="22"/>
        </w:rPr>
        <w:t>lass-A PQ Analyzer</w:t>
      </w:r>
      <w:r w:rsidRPr="0012055A">
        <w:rPr>
          <w:b/>
          <w:bCs/>
          <w:sz w:val="22"/>
          <w:szCs w:val="22"/>
        </w:rPr>
        <w:t>:</w:t>
      </w:r>
      <w:r w:rsidRPr="0012055A">
        <w:rPr>
          <w:sz w:val="22"/>
          <w:szCs w:val="22"/>
        </w:rPr>
        <w:t xml:space="preserve">  </w:t>
      </w:r>
      <w:r w:rsidR="0002063D" w:rsidRPr="0012055A">
        <w:rPr>
          <w:sz w:val="22"/>
          <w:szCs w:val="22"/>
        </w:rPr>
        <w:t>Complies with IEC 61000-4-30 Ed. 3.0 (and positioned for Ed. 4), offering 50 kHz synchronized waveforms, harmonics to the 64th order, prevailing phasors, and higher bands up to 25 kHz (200 Hz groups).</w:t>
      </w:r>
    </w:p>
    <w:p w14:paraId="653A9250" w14:textId="77777777" w:rsidR="0012055A" w:rsidRPr="0012055A" w:rsidRDefault="0002063D" w:rsidP="0012055A">
      <w:pPr>
        <w:ind w:left="720"/>
        <w:jc w:val="both"/>
        <w:rPr>
          <w:sz w:val="22"/>
          <w:szCs w:val="22"/>
        </w:rPr>
      </w:pPr>
      <w:r w:rsidRPr="0012055A">
        <w:rPr>
          <w:b/>
          <w:bCs/>
          <w:sz w:val="22"/>
          <w:szCs w:val="22"/>
        </w:rPr>
        <w:t>Substation Automation Interfaces</w:t>
      </w:r>
      <w:r w:rsidR="0012055A" w:rsidRPr="0012055A">
        <w:rPr>
          <w:b/>
          <w:bCs/>
          <w:sz w:val="22"/>
          <w:szCs w:val="22"/>
        </w:rPr>
        <w:t>:</w:t>
      </w:r>
      <w:r w:rsidR="0012055A" w:rsidRPr="0012055A">
        <w:rPr>
          <w:sz w:val="22"/>
          <w:szCs w:val="22"/>
        </w:rPr>
        <w:t xml:space="preserve">  </w:t>
      </w:r>
      <w:r w:rsidRPr="0012055A">
        <w:rPr>
          <w:sz w:val="22"/>
          <w:szCs w:val="22"/>
        </w:rPr>
        <w:t>Includes Modbus TCP/IP, DNP3, and IEC 61850 MMS/SV for SCADA/EMS connectivity.</w:t>
      </w:r>
    </w:p>
    <w:p w14:paraId="4BD0B7CB" w14:textId="77777777" w:rsidR="0012055A" w:rsidRDefault="0012055A" w:rsidP="0002063D">
      <w:pPr>
        <w:rPr>
          <w:u w:val="single"/>
        </w:rPr>
      </w:pPr>
    </w:p>
    <w:p w14:paraId="46CB82C3" w14:textId="77777777" w:rsidR="00F755E5" w:rsidRPr="00F755E5" w:rsidRDefault="0002063D" w:rsidP="00F755E5">
      <w:pPr>
        <w:jc w:val="both"/>
        <w:rPr>
          <w:sz w:val="22"/>
          <w:szCs w:val="22"/>
        </w:rPr>
      </w:pPr>
      <w:r w:rsidRPr="00F755E5">
        <w:rPr>
          <w:sz w:val="22"/>
          <w:szCs w:val="22"/>
        </w:rPr>
        <w:lastRenderedPageBreak/>
        <w:t>Powered by a Linux OS, VECTO 3 provides spare processing capacity for on-edge analysis of raw broadband signals, such as real-time harmonic profiling or anomaly detection, before data is streamed to the central VECTO Grid OS platform.</w:t>
      </w:r>
    </w:p>
    <w:p w14:paraId="0D8AA21B" w14:textId="77777777" w:rsidR="00F755E5" w:rsidRPr="00F755E5" w:rsidRDefault="00F755E5" w:rsidP="00F755E5">
      <w:pPr>
        <w:jc w:val="both"/>
        <w:rPr>
          <w:sz w:val="22"/>
          <w:szCs w:val="22"/>
        </w:rPr>
      </w:pPr>
    </w:p>
    <w:p w14:paraId="3AEF1522" w14:textId="7740D409" w:rsidR="0002063D" w:rsidRPr="00F755E5" w:rsidRDefault="0002063D" w:rsidP="00F755E5">
      <w:pPr>
        <w:jc w:val="both"/>
        <w:rPr>
          <w:sz w:val="22"/>
          <w:szCs w:val="22"/>
        </w:rPr>
      </w:pPr>
      <w:r w:rsidRPr="00F755E5">
        <w:rPr>
          <w:sz w:val="22"/>
          <w:szCs w:val="22"/>
        </w:rPr>
        <w:t>VECTO Grid OS acts as a big data hub, aggregating measurements and statistics from fleets of devices, with a web-based interface for visualization, alarming, and automated reporting to convert data into actionable insights near real-time. This ecosystem supports advanced applications like digital twins for virtual grid modeling, state estimation for optimal operation, fault location via synchronized phasors, and network capacity/constraint management to prevent overloads.</w:t>
      </w:r>
    </w:p>
    <w:p w14:paraId="010A7B38" w14:textId="77777777" w:rsidR="0002063D" w:rsidRPr="007771C5" w:rsidRDefault="0002063D" w:rsidP="0002063D">
      <w:pPr>
        <w:rPr>
          <w:u w:val="single"/>
        </w:rPr>
      </w:pPr>
    </w:p>
    <w:p w14:paraId="0A25B9DC" w14:textId="66A181D9" w:rsidR="0002063D" w:rsidRPr="00F9569F" w:rsidRDefault="00C967AE" w:rsidP="0002063D">
      <w:pPr>
        <w:rPr>
          <w:b/>
          <w:bCs/>
          <w:u w:val="single"/>
        </w:rPr>
      </w:pPr>
      <w:r>
        <w:rPr>
          <w:b/>
          <w:bCs/>
          <w:u w:val="single"/>
        </w:rPr>
        <w:t>Conclusion</w:t>
      </w:r>
    </w:p>
    <w:p w14:paraId="2F193A25" w14:textId="77777777" w:rsidR="00F9569F" w:rsidRPr="00C967AE" w:rsidRDefault="0002063D" w:rsidP="00C967AE">
      <w:pPr>
        <w:jc w:val="both"/>
        <w:rPr>
          <w:sz w:val="22"/>
          <w:szCs w:val="22"/>
        </w:rPr>
      </w:pPr>
      <w:r w:rsidRPr="00C967AE">
        <w:rPr>
          <w:sz w:val="22"/>
          <w:szCs w:val="22"/>
        </w:rPr>
        <w:t>CT LAB’s VECTO family democratizes broadband measurement technology—typically reserved for high-voltage transmission networks—into medium- and low-voltage distribution systems.</w:t>
      </w:r>
    </w:p>
    <w:p w14:paraId="33EFA197" w14:textId="4D6E2282" w:rsidR="0002063D" w:rsidRPr="00C967AE" w:rsidRDefault="0002063D" w:rsidP="00C967AE">
      <w:pPr>
        <w:jc w:val="both"/>
        <w:rPr>
          <w:sz w:val="22"/>
          <w:szCs w:val="22"/>
        </w:rPr>
      </w:pPr>
      <w:r w:rsidRPr="00C967AE">
        <w:rPr>
          <w:sz w:val="22"/>
          <w:szCs w:val="22"/>
        </w:rPr>
        <w:t>While not a disruptive "killer" technology that obsoletes existing infrastructure overnight, it serves as the foundational enabler for self-aware, self-healing smart grids by providing unprecedented visibility into high-frequency dynamics, fostering resilience against evolving energy challenges.</w:t>
      </w:r>
    </w:p>
    <w:p w14:paraId="0B16E8CA" w14:textId="77777777" w:rsidR="0002063D" w:rsidRDefault="0002063D" w:rsidP="0002063D">
      <w:pPr>
        <w:rPr>
          <w:u w:val="single"/>
        </w:rPr>
      </w:pPr>
    </w:p>
    <w:sectPr w:rsidR="000206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87FD7"/>
    <w:multiLevelType w:val="hybridMultilevel"/>
    <w:tmpl w:val="65B2D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FB478B"/>
    <w:multiLevelType w:val="hybridMultilevel"/>
    <w:tmpl w:val="BBEE3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5961308">
    <w:abstractNumId w:val="1"/>
  </w:num>
  <w:num w:numId="2" w16cid:durableId="430054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E92"/>
    <w:rsid w:val="0002063D"/>
    <w:rsid w:val="0005084C"/>
    <w:rsid w:val="0008107F"/>
    <w:rsid w:val="000A7AB0"/>
    <w:rsid w:val="00104741"/>
    <w:rsid w:val="0012055A"/>
    <w:rsid w:val="00126FF2"/>
    <w:rsid w:val="00192E62"/>
    <w:rsid w:val="00206D1F"/>
    <w:rsid w:val="00295F16"/>
    <w:rsid w:val="003C515B"/>
    <w:rsid w:val="003D1230"/>
    <w:rsid w:val="00450719"/>
    <w:rsid w:val="00487792"/>
    <w:rsid w:val="004F4287"/>
    <w:rsid w:val="00580E92"/>
    <w:rsid w:val="005C6260"/>
    <w:rsid w:val="00660A72"/>
    <w:rsid w:val="00705ABF"/>
    <w:rsid w:val="00724C15"/>
    <w:rsid w:val="007346D7"/>
    <w:rsid w:val="00761367"/>
    <w:rsid w:val="007678A4"/>
    <w:rsid w:val="007D64CA"/>
    <w:rsid w:val="00855F1A"/>
    <w:rsid w:val="008602A2"/>
    <w:rsid w:val="00913B8F"/>
    <w:rsid w:val="0093532E"/>
    <w:rsid w:val="00974DA7"/>
    <w:rsid w:val="009A4B5C"/>
    <w:rsid w:val="00AA17AF"/>
    <w:rsid w:val="00B37FDC"/>
    <w:rsid w:val="00C27903"/>
    <w:rsid w:val="00C967AE"/>
    <w:rsid w:val="00D106A8"/>
    <w:rsid w:val="00D11192"/>
    <w:rsid w:val="00DB7EB4"/>
    <w:rsid w:val="00E15CA1"/>
    <w:rsid w:val="00E70DBA"/>
    <w:rsid w:val="00E87B96"/>
    <w:rsid w:val="00EF37ED"/>
    <w:rsid w:val="00F075E3"/>
    <w:rsid w:val="00F173C8"/>
    <w:rsid w:val="00F506B1"/>
    <w:rsid w:val="00F755E5"/>
    <w:rsid w:val="00F9569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5B012"/>
  <w15:chartTrackingRefBased/>
  <w15:docId w15:val="{14AB2D38-FD95-4714-AA5F-B32FBC9A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E92"/>
  </w:style>
  <w:style w:type="paragraph" w:styleId="Heading1">
    <w:name w:val="heading 1"/>
    <w:basedOn w:val="Normal"/>
    <w:next w:val="Normal"/>
    <w:link w:val="Heading1Char"/>
    <w:uiPriority w:val="9"/>
    <w:qFormat/>
    <w:rsid w:val="00580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E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E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E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E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E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E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E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E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0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0E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0E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0E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0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E92"/>
    <w:rPr>
      <w:rFonts w:eastAsiaTheme="majorEastAsia" w:cstheme="majorBidi"/>
      <w:color w:val="272727" w:themeColor="text1" w:themeTint="D8"/>
    </w:rPr>
  </w:style>
  <w:style w:type="paragraph" w:styleId="Title">
    <w:name w:val="Title"/>
    <w:basedOn w:val="Normal"/>
    <w:next w:val="Normal"/>
    <w:link w:val="TitleChar"/>
    <w:uiPriority w:val="10"/>
    <w:qFormat/>
    <w:rsid w:val="00580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E92"/>
    <w:pPr>
      <w:spacing w:before="160"/>
      <w:jc w:val="center"/>
    </w:pPr>
    <w:rPr>
      <w:i/>
      <w:iCs/>
      <w:color w:val="404040" w:themeColor="text1" w:themeTint="BF"/>
    </w:rPr>
  </w:style>
  <w:style w:type="character" w:customStyle="1" w:styleId="QuoteChar">
    <w:name w:val="Quote Char"/>
    <w:basedOn w:val="DefaultParagraphFont"/>
    <w:link w:val="Quote"/>
    <w:uiPriority w:val="29"/>
    <w:rsid w:val="00580E92"/>
    <w:rPr>
      <w:i/>
      <w:iCs/>
      <w:color w:val="404040" w:themeColor="text1" w:themeTint="BF"/>
    </w:rPr>
  </w:style>
  <w:style w:type="paragraph" w:styleId="ListParagraph">
    <w:name w:val="List Paragraph"/>
    <w:basedOn w:val="Normal"/>
    <w:uiPriority w:val="34"/>
    <w:qFormat/>
    <w:rsid w:val="00580E92"/>
    <w:pPr>
      <w:ind w:left="720"/>
      <w:contextualSpacing/>
    </w:pPr>
  </w:style>
  <w:style w:type="character" w:styleId="IntenseEmphasis">
    <w:name w:val="Intense Emphasis"/>
    <w:basedOn w:val="DefaultParagraphFont"/>
    <w:uiPriority w:val="21"/>
    <w:qFormat/>
    <w:rsid w:val="00580E92"/>
    <w:rPr>
      <w:i/>
      <w:iCs/>
      <w:color w:val="0F4761" w:themeColor="accent1" w:themeShade="BF"/>
    </w:rPr>
  </w:style>
  <w:style w:type="paragraph" w:styleId="IntenseQuote">
    <w:name w:val="Intense Quote"/>
    <w:basedOn w:val="Normal"/>
    <w:next w:val="Normal"/>
    <w:link w:val="IntenseQuoteChar"/>
    <w:uiPriority w:val="30"/>
    <w:qFormat/>
    <w:rsid w:val="00580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0E92"/>
    <w:rPr>
      <w:i/>
      <w:iCs/>
      <w:color w:val="0F4761" w:themeColor="accent1" w:themeShade="BF"/>
    </w:rPr>
  </w:style>
  <w:style w:type="character" w:styleId="IntenseReference">
    <w:name w:val="Intense Reference"/>
    <w:basedOn w:val="DefaultParagraphFont"/>
    <w:uiPriority w:val="32"/>
    <w:qFormat/>
    <w:rsid w:val="00580E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D3C01EA6103E4BB4FEB260320EBAAE" ma:contentTypeVersion="22" ma:contentTypeDescription="Create a new document." ma:contentTypeScope="" ma:versionID="2d04da9521956bc1246da926e021bd7f">
  <xsd:schema xmlns:xsd="http://www.w3.org/2001/XMLSchema" xmlns:xs="http://www.w3.org/2001/XMLSchema" xmlns:p="http://schemas.microsoft.com/office/2006/metadata/properties" xmlns:ns2="6cd347a1-3f35-4331-895e-b3aa13c5e28d" xmlns:ns3="6ec8e17d-ae70-4a68-a6f2-db4d9035aa92" xmlns:ns4="2cbf3bcb-b53f-40ae-9a8b-f89a0694648c" targetNamespace="http://schemas.microsoft.com/office/2006/metadata/properties" ma:root="true" ma:fieldsID="03d0e3cff2ad997b6f519691ab8ca6ea" ns2:_="" ns3:_="" ns4:_="">
    <xsd:import namespace="6cd347a1-3f35-4331-895e-b3aa13c5e28d"/>
    <xsd:import namespace="6ec8e17d-ae70-4a68-a6f2-db4d9035aa92"/>
    <xsd:import namespace="2cbf3bcb-b53f-40ae-9a8b-f89a0694648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Abstract" minOccurs="0"/>
                <xsd:element ref="ns4:MediaServiceAutoKeyPoints" minOccurs="0"/>
                <xsd:element ref="ns4:MediaServiceKeyPoints" minOccurs="0"/>
                <xsd:element ref="ns4:Mod_Date"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347a1-3f35-4331-895e-b3aa13c5e2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30" nillable="true" ma:displayName="Taxonomy Catch All Column" ma:hidden="true" ma:list="{0f7441ef-5d94-4a2c-b8e1-678058322392}" ma:internalName="TaxCatchAll" ma:showField="CatchAllData" ma:web="6cd347a1-3f35-4331-895e-b3aa13c5e2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c8e17d-ae70-4a68-a6f2-db4d9035aa92" elementFormDefault="qualified">
    <xsd:import namespace="http://schemas.microsoft.com/office/2006/documentManagement/types"/>
    <xsd:import namespace="http://schemas.microsoft.com/office/infopath/2007/PartnerControls"/>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cbf3bcb-b53f-40ae-9a8b-f89a0694648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description="" ma:internalName="MediaServiceAutoTags" ma:readOnly="true">
      <xsd:simpleType>
        <xsd:restriction base="dms:Text"/>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Abstract" ma:index="23" nillable="true" ma:displayName="Abstract" ma:internalName="Abstract">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od_Date" ma:index="26" nillable="true" ma:displayName="Mod_Date" ma:format="DateOnly" ma:internalName="Mod_Date">
      <xsd:simpleType>
        <xsd:restriction base="dms:DateTime"/>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061e04e7-c77c-48ab-b938-b71603a576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cd347a1-3f35-4331-895e-b3aa13c5e28d" xsi:nil="true"/>
    <Abstract xmlns="2cbf3bcb-b53f-40ae-9a8b-f89a0694648c" xsi:nil="true"/>
    <Mod_Date xmlns="2cbf3bcb-b53f-40ae-9a8b-f89a0694648c" xsi:nil="true"/>
    <lcf76f155ced4ddcb4097134ff3c332f xmlns="2cbf3bcb-b53f-40ae-9a8b-f89a069464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891CB7-D535-4F9B-BCCF-D24D2E2F0326}"/>
</file>

<file path=customXml/itemProps2.xml><?xml version="1.0" encoding="utf-8"?>
<ds:datastoreItem xmlns:ds="http://schemas.openxmlformats.org/officeDocument/2006/customXml" ds:itemID="{BDB23D39-50D0-4067-8853-25BA13444F81}"/>
</file>

<file path=customXml/itemProps3.xml><?xml version="1.0" encoding="utf-8"?>
<ds:datastoreItem xmlns:ds="http://schemas.openxmlformats.org/officeDocument/2006/customXml" ds:itemID="{8C4A48AF-8193-4303-9E9C-F5DA5A00F1D7}"/>
</file>

<file path=customXml/itemProps4.xml><?xml version="1.0" encoding="utf-8"?>
<ds:datastoreItem xmlns:ds="http://schemas.openxmlformats.org/officeDocument/2006/customXml" ds:itemID="{2C1EAFB6-AD5B-40CC-956D-456FBEA73B2A}"/>
</file>

<file path=docProps/app.xml><?xml version="1.0" encoding="utf-8"?>
<Properties xmlns="http://schemas.openxmlformats.org/officeDocument/2006/extended-properties" xmlns:vt="http://schemas.openxmlformats.org/officeDocument/2006/docPropsVTypes">
  <Template>Normal</Template>
  <TotalTime>172</TotalTime>
  <Pages>8</Pages>
  <Words>2697</Words>
  <Characters>15375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LAB_AMEU Conference Paper_Oct 2025</dc:title>
  <dc:subject/>
  <dc:creator>Leon de Nysschen</dc:creator>
  <cp:keywords/>
  <dc:description/>
  <cp:lastModifiedBy>Leon de Nysschen</cp:lastModifiedBy>
  <cp:revision>39</cp:revision>
  <dcterms:created xsi:type="dcterms:W3CDTF">2025-09-15T09:17:00Z</dcterms:created>
  <dcterms:modified xsi:type="dcterms:W3CDTF">2025-09-16T09:19:00Z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0x0101009ED3C01EA6103E4BB4FEB260320EBAAE</vt:lpwstr>
  </property>
</Properties>
</file>